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557A0" w14:textId="77777777" w:rsidR="00477A98" w:rsidRPr="003750F0" w:rsidRDefault="00477A98" w:rsidP="00477A98">
      <w:pPr>
        <w:spacing w:before="100" w:beforeAutospacing="1" w:line="360" w:lineRule="auto"/>
        <w:jc w:val="both"/>
        <w:rPr>
          <w:rFonts w:ascii="Calibri" w:hAnsi="Calibri" w:cs="Arial"/>
          <w:color w:val="222222"/>
          <w:shd w:val="clear" w:color="auto" w:fill="FFFFFF"/>
          <w:lang w:val="es-AR" w:eastAsia="es-VE"/>
        </w:rPr>
      </w:pPr>
      <w:r>
        <w:rPr>
          <w:rFonts w:ascii="Calibri" w:hAnsi="Calibri" w:cs="Calibri"/>
          <w:noProof/>
          <w:sz w:val="28"/>
          <w:szCs w:val="28"/>
          <w:lang w:val="en-US" w:eastAsia="en-US"/>
        </w:rPr>
        <w:drawing>
          <wp:inline distT="0" distB="0" distL="0" distR="0" wp14:anchorId="5B255FA7" wp14:editId="43D36801">
            <wp:extent cx="2930525" cy="1311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0525" cy="1311275"/>
                    </a:xfrm>
                    <a:prstGeom prst="rect">
                      <a:avLst/>
                    </a:prstGeom>
                    <a:noFill/>
                    <a:ln>
                      <a:noFill/>
                    </a:ln>
                  </pic:spPr>
                </pic:pic>
              </a:graphicData>
            </a:graphic>
          </wp:inline>
        </w:drawing>
      </w:r>
    </w:p>
    <w:p w14:paraId="33DF93FB" w14:textId="77777777" w:rsidR="00477A98" w:rsidRPr="00A260E4" w:rsidRDefault="00477A98" w:rsidP="00A260E4">
      <w:pPr>
        <w:shd w:val="clear" w:color="auto" w:fill="FFFFFF"/>
        <w:spacing w:line="360" w:lineRule="auto"/>
        <w:jc w:val="both"/>
        <w:rPr>
          <w:rFonts w:ascii="Calibri" w:hAnsi="Calibri"/>
          <w:color w:val="222222"/>
          <w:lang w:eastAsia="es-VE"/>
        </w:rPr>
      </w:pPr>
      <w:r>
        <w:rPr>
          <w:rFonts w:ascii="Calibri" w:hAnsi="Calibri" w:cs="Arial"/>
          <w:color w:val="222222"/>
          <w:shd w:val="clear" w:color="auto" w:fill="FFFFFF"/>
          <w:lang w:eastAsia="es-VE"/>
        </w:rPr>
        <w:t>Caracas</w:t>
      </w:r>
      <w:r w:rsidR="008C76AA">
        <w:rPr>
          <w:rFonts w:ascii="Calibri" w:hAnsi="Calibri" w:cs="Arial"/>
          <w:color w:val="222222"/>
          <w:shd w:val="clear" w:color="auto" w:fill="FFFFFF"/>
          <w:lang w:eastAsia="es-VE"/>
        </w:rPr>
        <w:t>,</w:t>
      </w:r>
      <w:r>
        <w:rPr>
          <w:rFonts w:ascii="Calibri" w:hAnsi="Calibri" w:cs="Arial"/>
          <w:color w:val="222222"/>
          <w:shd w:val="clear" w:color="auto" w:fill="FFFFFF"/>
          <w:lang w:eastAsia="es-VE"/>
        </w:rPr>
        <w:t xml:space="preserve">  </w:t>
      </w:r>
      <w:r w:rsidR="008C76AA">
        <w:rPr>
          <w:rFonts w:ascii="Calibri" w:hAnsi="Calibri" w:cs="Arial"/>
          <w:color w:val="222222"/>
          <w:shd w:val="clear" w:color="auto" w:fill="FFFFFF"/>
          <w:lang w:eastAsia="es-VE"/>
        </w:rPr>
        <w:t>31</w:t>
      </w:r>
      <w:r>
        <w:rPr>
          <w:rFonts w:ascii="Calibri" w:hAnsi="Calibri" w:cs="Arial"/>
          <w:color w:val="222222"/>
          <w:shd w:val="clear" w:color="auto" w:fill="FFFFFF"/>
          <w:lang w:eastAsia="es-VE"/>
        </w:rPr>
        <w:t xml:space="preserve"> de </w:t>
      </w:r>
      <w:r w:rsidR="008C76AA">
        <w:rPr>
          <w:rFonts w:ascii="Calibri" w:hAnsi="Calibri" w:cs="Arial"/>
          <w:color w:val="222222"/>
          <w:shd w:val="clear" w:color="auto" w:fill="FFFFFF"/>
          <w:lang w:eastAsia="es-VE"/>
        </w:rPr>
        <w:t>marzo</w:t>
      </w:r>
      <w:r>
        <w:rPr>
          <w:rFonts w:ascii="Calibri" w:hAnsi="Calibri" w:cs="Arial"/>
          <w:color w:val="222222"/>
          <w:shd w:val="clear" w:color="auto" w:fill="FFFFFF"/>
          <w:lang w:eastAsia="es-VE"/>
        </w:rPr>
        <w:t xml:space="preserve"> de</w:t>
      </w:r>
      <w:r w:rsidRPr="003750F0">
        <w:rPr>
          <w:rFonts w:ascii="Calibri" w:hAnsi="Calibri" w:cs="Arial"/>
          <w:color w:val="222222"/>
          <w:shd w:val="clear" w:color="auto" w:fill="FFFFFF"/>
          <w:lang w:eastAsia="es-VE"/>
        </w:rPr>
        <w:t xml:space="preserve"> 201</w:t>
      </w:r>
      <w:r w:rsidR="008C76AA">
        <w:rPr>
          <w:rFonts w:ascii="Calibri" w:hAnsi="Calibri" w:cs="Arial"/>
          <w:color w:val="222222"/>
          <w:shd w:val="clear" w:color="auto" w:fill="FFFFFF"/>
          <w:lang w:eastAsia="es-VE"/>
        </w:rPr>
        <w:t>6</w:t>
      </w:r>
    </w:p>
    <w:p w14:paraId="233CCB98" w14:textId="77777777" w:rsidR="00477A98" w:rsidRPr="003750F0" w:rsidRDefault="00477A98" w:rsidP="00477A98">
      <w:pPr>
        <w:spacing w:before="100" w:beforeAutospacing="1" w:line="360" w:lineRule="auto"/>
        <w:jc w:val="both"/>
        <w:rPr>
          <w:rFonts w:ascii="Calibri" w:hAnsi="Calibri" w:cs="Arial"/>
          <w:color w:val="222222"/>
          <w:shd w:val="clear" w:color="auto" w:fill="FFFFFF"/>
          <w:lang w:eastAsia="es-VE"/>
        </w:rPr>
      </w:pPr>
      <w:r w:rsidRPr="003750F0">
        <w:rPr>
          <w:rFonts w:ascii="Calibri" w:hAnsi="Calibri" w:cs="Arial"/>
          <w:b/>
          <w:color w:val="222222"/>
          <w:shd w:val="clear" w:color="auto" w:fill="FFFFFF"/>
          <w:lang w:eastAsia="es-VE"/>
        </w:rPr>
        <w:t>Informe a la Asamblea de Accionistas del año 201</w:t>
      </w:r>
      <w:r w:rsidR="008C76AA">
        <w:rPr>
          <w:rFonts w:ascii="Calibri" w:hAnsi="Calibri" w:cs="Arial"/>
          <w:b/>
          <w:color w:val="222222"/>
          <w:shd w:val="clear" w:color="auto" w:fill="FFFFFF"/>
          <w:lang w:eastAsia="es-VE"/>
        </w:rPr>
        <w:t>5</w:t>
      </w:r>
      <w:r w:rsidRPr="003750F0">
        <w:rPr>
          <w:rFonts w:ascii="Calibri" w:hAnsi="Calibri" w:cs="Arial"/>
          <w:color w:val="222222"/>
          <w:shd w:val="clear" w:color="auto" w:fill="FFFFFF"/>
          <w:lang w:eastAsia="es-VE"/>
        </w:rPr>
        <w:t>.</w:t>
      </w:r>
    </w:p>
    <w:p w14:paraId="6E5B3DAA" w14:textId="77777777" w:rsidR="00477A98" w:rsidRPr="003750F0" w:rsidRDefault="00477A98" w:rsidP="00477A98">
      <w:pPr>
        <w:numPr>
          <w:ilvl w:val="0"/>
          <w:numId w:val="3"/>
        </w:numPr>
        <w:spacing w:before="100" w:beforeAutospacing="1" w:line="360" w:lineRule="auto"/>
        <w:ind w:left="426" w:hanging="425"/>
        <w:jc w:val="both"/>
        <w:rPr>
          <w:rFonts w:ascii="Calibri" w:hAnsi="Calibri" w:cs="Arial"/>
          <w:b/>
          <w:color w:val="222222"/>
          <w:shd w:val="clear" w:color="auto" w:fill="FFFFFF"/>
          <w:lang w:eastAsia="es-VE"/>
        </w:rPr>
      </w:pPr>
      <w:r w:rsidRPr="003750F0">
        <w:rPr>
          <w:rFonts w:ascii="Calibri" w:hAnsi="Calibri" w:cs="Arial"/>
          <w:b/>
          <w:color w:val="222222"/>
          <w:shd w:val="clear" w:color="auto" w:fill="FFFFFF"/>
          <w:lang w:eastAsia="es-VE"/>
        </w:rPr>
        <w:t>Inversiones realizadas :</w:t>
      </w:r>
    </w:p>
    <w:p w14:paraId="3D598C7B" w14:textId="2F3D41FA" w:rsidR="00477A98" w:rsidRPr="003750F0" w:rsidRDefault="008C76AA" w:rsidP="00477A98">
      <w:pPr>
        <w:spacing w:before="100" w:beforeAutospacing="1" w:line="360" w:lineRule="auto"/>
        <w:jc w:val="both"/>
        <w:rPr>
          <w:rFonts w:ascii="Calibri" w:hAnsi="Calibri" w:cs="Arial"/>
          <w:color w:val="222222"/>
          <w:shd w:val="clear" w:color="auto" w:fill="FFFFFF"/>
          <w:lang w:eastAsia="es-VE"/>
        </w:rPr>
      </w:pPr>
      <w:r>
        <w:rPr>
          <w:rFonts w:ascii="Calibri" w:hAnsi="Calibri" w:cs="Arial"/>
          <w:color w:val="222222"/>
          <w:shd w:val="clear" w:color="auto" w:fill="FFFFFF"/>
          <w:lang w:eastAsia="es-VE"/>
        </w:rPr>
        <w:t>Durante el año 2015</w:t>
      </w:r>
      <w:r w:rsidR="00477A98" w:rsidRPr="003750F0">
        <w:rPr>
          <w:rFonts w:ascii="Calibri" w:hAnsi="Calibri" w:cs="Arial"/>
          <w:color w:val="222222"/>
          <w:shd w:val="clear" w:color="auto" w:fill="FFFFFF"/>
          <w:lang w:eastAsia="es-VE"/>
        </w:rPr>
        <w:t xml:space="preserve"> </w:t>
      </w:r>
      <w:r w:rsidR="00477A98">
        <w:rPr>
          <w:rFonts w:ascii="Calibri" w:hAnsi="Calibri" w:cs="Arial"/>
          <w:color w:val="222222"/>
          <w:shd w:val="clear" w:color="auto" w:fill="FFFFFF"/>
          <w:lang w:eastAsia="es-VE"/>
        </w:rPr>
        <w:t xml:space="preserve"> </w:t>
      </w:r>
      <w:r w:rsidR="00A260E4">
        <w:rPr>
          <w:rFonts w:ascii="Calibri" w:hAnsi="Calibri" w:cs="Arial"/>
          <w:color w:val="222222"/>
          <w:shd w:val="clear" w:color="auto" w:fill="FFFFFF"/>
          <w:lang w:eastAsia="es-VE"/>
        </w:rPr>
        <w:t xml:space="preserve">continuamos el esfuerzo por </w:t>
      </w:r>
      <w:r w:rsidR="00477A98">
        <w:rPr>
          <w:rFonts w:ascii="Calibri" w:hAnsi="Calibri" w:cs="Arial"/>
          <w:color w:val="222222"/>
          <w:shd w:val="clear" w:color="auto" w:fill="FFFFFF"/>
          <w:lang w:eastAsia="es-VE"/>
        </w:rPr>
        <w:t xml:space="preserve"> recuperar los tropiezos </w:t>
      </w:r>
      <w:r w:rsidR="00D41390">
        <w:rPr>
          <w:rFonts w:ascii="Calibri" w:hAnsi="Calibri" w:cs="Arial"/>
          <w:color w:val="222222"/>
          <w:shd w:val="clear" w:color="auto" w:fill="FFFFFF"/>
          <w:lang w:eastAsia="es-VE"/>
        </w:rPr>
        <w:t xml:space="preserve">legales y gerenciales de los accionistas originales </w:t>
      </w:r>
      <w:r w:rsidR="00477A98">
        <w:rPr>
          <w:rFonts w:ascii="Calibri" w:hAnsi="Calibri" w:cs="Arial"/>
          <w:color w:val="222222"/>
          <w:shd w:val="clear" w:color="auto" w:fill="FFFFFF"/>
          <w:lang w:eastAsia="es-VE"/>
        </w:rPr>
        <w:t>ocurridos en nuestra</w:t>
      </w:r>
      <w:r w:rsidR="00D41390">
        <w:rPr>
          <w:rFonts w:ascii="Calibri" w:hAnsi="Calibri" w:cs="Arial"/>
          <w:color w:val="222222"/>
          <w:shd w:val="clear" w:color="auto" w:fill="FFFFFF"/>
          <w:lang w:eastAsia="es-VE"/>
        </w:rPr>
        <w:t xml:space="preserve"> primera inversión, </w:t>
      </w:r>
      <w:r w:rsidR="00477A98" w:rsidRPr="003750F0">
        <w:rPr>
          <w:rFonts w:ascii="Calibri" w:hAnsi="Calibri" w:cs="Arial"/>
          <w:color w:val="222222"/>
          <w:shd w:val="clear" w:color="auto" w:fill="FFFFFF"/>
          <w:lang w:eastAsia="es-VE"/>
        </w:rPr>
        <w:t xml:space="preserve"> Farmacia</w:t>
      </w:r>
      <w:r w:rsidR="00D41390">
        <w:rPr>
          <w:rFonts w:ascii="Calibri" w:hAnsi="Calibri" w:cs="Arial"/>
          <w:color w:val="222222"/>
          <w:shd w:val="clear" w:color="auto" w:fill="FFFFFF"/>
          <w:lang w:eastAsia="es-VE"/>
        </w:rPr>
        <w:t xml:space="preserve"> y Perfumería San Luis Gonzaga ( Auximed).  D</w:t>
      </w:r>
      <w:r w:rsidR="00D17555">
        <w:rPr>
          <w:rFonts w:ascii="Calibri" w:hAnsi="Calibri" w:cs="Arial"/>
          <w:color w:val="222222"/>
          <w:shd w:val="clear" w:color="auto" w:fill="FFFFFF"/>
          <w:lang w:eastAsia="es-VE"/>
        </w:rPr>
        <w:t xml:space="preserve">esde el principio,  </w:t>
      </w:r>
      <w:r w:rsidR="00D41390">
        <w:rPr>
          <w:rFonts w:ascii="Calibri" w:hAnsi="Calibri" w:cs="Arial"/>
          <w:color w:val="222222"/>
          <w:shd w:val="clear" w:color="auto" w:fill="FFFFFF"/>
          <w:lang w:eastAsia="es-VE"/>
        </w:rPr>
        <w:t xml:space="preserve"> </w:t>
      </w:r>
      <w:r w:rsidR="00477A98" w:rsidRPr="003750F0">
        <w:rPr>
          <w:rFonts w:ascii="Calibri" w:hAnsi="Calibri" w:cs="Arial"/>
          <w:color w:val="222222"/>
          <w:shd w:val="clear" w:color="auto" w:fill="FFFFFF"/>
          <w:lang w:eastAsia="es-VE"/>
        </w:rPr>
        <w:t xml:space="preserve"> habíamos considerado </w:t>
      </w:r>
      <w:r w:rsidR="00D41390">
        <w:rPr>
          <w:rFonts w:ascii="Calibri" w:hAnsi="Calibri" w:cs="Arial"/>
          <w:color w:val="222222"/>
          <w:shd w:val="clear" w:color="auto" w:fill="FFFFFF"/>
          <w:lang w:eastAsia="es-VE"/>
        </w:rPr>
        <w:t xml:space="preserve">a Auximed </w:t>
      </w:r>
      <w:r w:rsidR="00477A98" w:rsidRPr="003750F0">
        <w:rPr>
          <w:rFonts w:ascii="Calibri" w:hAnsi="Calibri" w:cs="Arial"/>
          <w:color w:val="222222"/>
          <w:shd w:val="clear" w:color="auto" w:fill="FFFFFF"/>
          <w:lang w:eastAsia="es-VE"/>
        </w:rPr>
        <w:t xml:space="preserve">en la Junta Directiva como una empresa que requería un rescate. </w:t>
      </w:r>
      <w:r w:rsidR="00445F86">
        <w:rPr>
          <w:rFonts w:ascii="Calibri" w:hAnsi="Calibri" w:cs="Arial"/>
          <w:color w:val="222222"/>
          <w:shd w:val="clear" w:color="auto" w:fill="FFFFFF"/>
          <w:lang w:eastAsia="es-VE"/>
        </w:rPr>
        <w:t xml:space="preserve">Hasta </w:t>
      </w:r>
      <w:r>
        <w:rPr>
          <w:rFonts w:ascii="Calibri" w:hAnsi="Calibri" w:cs="Arial"/>
          <w:color w:val="222222"/>
          <w:shd w:val="clear" w:color="auto" w:fill="FFFFFF"/>
          <w:lang w:eastAsia="es-VE"/>
        </w:rPr>
        <w:t xml:space="preserve">el año 2015 hicimos </w:t>
      </w:r>
      <w:r w:rsidR="00445F86">
        <w:rPr>
          <w:rFonts w:ascii="Calibri" w:hAnsi="Calibri" w:cs="Arial"/>
          <w:color w:val="222222"/>
          <w:shd w:val="clear" w:color="auto" w:fill="FFFFFF"/>
          <w:lang w:eastAsia="es-VE"/>
        </w:rPr>
        <w:t xml:space="preserve">aportes de Bs. </w:t>
      </w:r>
      <w:r w:rsidR="00D41390">
        <w:rPr>
          <w:rFonts w:ascii="Calibri" w:hAnsi="Calibri" w:cs="Arial"/>
          <w:color w:val="222222"/>
          <w:shd w:val="clear" w:color="auto" w:fill="FFFFFF"/>
          <w:lang w:eastAsia="es-VE"/>
        </w:rPr>
        <w:t>42.400.000</w:t>
      </w:r>
      <w:r w:rsidR="00445F86">
        <w:rPr>
          <w:rFonts w:ascii="Calibri" w:hAnsi="Calibri" w:cs="Arial"/>
          <w:color w:val="222222"/>
          <w:shd w:val="clear" w:color="auto" w:fill="FFFFFF"/>
          <w:lang w:eastAsia="es-VE"/>
        </w:rPr>
        <w:t xml:space="preserve"> en </w:t>
      </w:r>
      <w:r w:rsidR="00D41390">
        <w:rPr>
          <w:rFonts w:ascii="Calibri" w:hAnsi="Calibri" w:cs="Arial"/>
          <w:color w:val="222222"/>
          <w:shd w:val="clear" w:color="auto" w:fill="FFFFFF"/>
          <w:lang w:eastAsia="es-VE"/>
        </w:rPr>
        <w:t xml:space="preserve">Auximed. </w:t>
      </w:r>
      <w:r>
        <w:rPr>
          <w:rFonts w:ascii="Calibri" w:hAnsi="Calibri" w:cs="Arial"/>
          <w:color w:val="222222"/>
          <w:shd w:val="clear" w:color="auto" w:fill="FFFFFF"/>
          <w:lang w:eastAsia="es-VE"/>
        </w:rPr>
        <w:t>En el mes de marzo,</w:t>
      </w:r>
      <w:r w:rsidR="006F488B">
        <w:rPr>
          <w:rFonts w:ascii="Calibri" w:hAnsi="Calibri" w:cs="Arial"/>
          <w:color w:val="222222"/>
          <w:shd w:val="clear" w:color="auto" w:fill="FFFFFF"/>
          <w:lang w:eastAsia="es-VE"/>
        </w:rPr>
        <w:t xml:space="preserve"> Inversiones CrecePymes C.A. hizo </w:t>
      </w:r>
      <w:r>
        <w:rPr>
          <w:rFonts w:ascii="Calibri" w:hAnsi="Calibri" w:cs="Arial"/>
          <w:color w:val="222222"/>
          <w:shd w:val="clear" w:color="auto" w:fill="FFFFFF"/>
          <w:lang w:eastAsia="es-VE"/>
        </w:rPr>
        <w:t>otro aporte a Farmacia por Bs 2</w:t>
      </w:r>
      <w:r w:rsidR="006F488B">
        <w:rPr>
          <w:rFonts w:ascii="Calibri" w:hAnsi="Calibri" w:cs="Arial"/>
          <w:color w:val="222222"/>
          <w:shd w:val="clear" w:color="auto" w:fill="FFFFFF"/>
          <w:lang w:eastAsia="es-VE"/>
        </w:rPr>
        <w:t>.000.000 que lo requería y</w:t>
      </w:r>
      <w:r w:rsidR="007469B1">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 xml:space="preserve">lo hizo emitiendo contratos de cuenta de participación que suscribieron el Sr. </w:t>
      </w:r>
      <w:r w:rsidR="007469B1">
        <w:rPr>
          <w:rFonts w:ascii="Calibri" w:hAnsi="Calibri" w:cs="Arial"/>
          <w:color w:val="222222"/>
          <w:shd w:val="clear" w:color="auto" w:fill="FFFFFF"/>
          <w:lang w:eastAsia="es-VE"/>
        </w:rPr>
        <w:t>J</w:t>
      </w:r>
      <w:r w:rsidR="00CF43DD">
        <w:rPr>
          <w:rFonts w:ascii="Calibri" w:hAnsi="Calibri" w:cs="Arial"/>
          <w:color w:val="222222"/>
          <w:shd w:val="clear" w:color="auto" w:fill="FFFFFF"/>
          <w:lang w:eastAsia="es-VE"/>
        </w:rPr>
        <w:t>o</w:t>
      </w:r>
      <w:r w:rsidR="007469B1">
        <w:rPr>
          <w:rFonts w:ascii="Calibri" w:hAnsi="Calibri" w:cs="Arial"/>
          <w:color w:val="222222"/>
          <w:shd w:val="clear" w:color="auto" w:fill="FFFFFF"/>
          <w:lang w:eastAsia="es-VE"/>
        </w:rPr>
        <w:t>h</w:t>
      </w:r>
      <w:r w:rsidR="00CF43DD">
        <w:rPr>
          <w:rFonts w:ascii="Calibri" w:hAnsi="Calibri" w:cs="Arial"/>
          <w:color w:val="222222"/>
          <w:shd w:val="clear" w:color="auto" w:fill="FFFFFF"/>
          <w:lang w:eastAsia="es-VE"/>
        </w:rPr>
        <w:t>n Pettus y CrecePymes C.A</w:t>
      </w:r>
      <w:r w:rsidR="006F488B">
        <w:rPr>
          <w:rFonts w:ascii="Calibri" w:hAnsi="Calibri" w:cs="Arial"/>
          <w:color w:val="222222"/>
          <w:shd w:val="clear" w:color="auto" w:fill="FFFFFF"/>
          <w:lang w:eastAsia="es-VE"/>
        </w:rPr>
        <w:t xml:space="preserve">., quienes se obligaron en dicho contrato a </w:t>
      </w:r>
      <w:r w:rsidR="00A260E4">
        <w:rPr>
          <w:rFonts w:ascii="Calibri" w:hAnsi="Calibri" w:cs="Arial"/>
          <w:color w:val="222222"/>
          <w:shd w:val="clear" w:color="auto" w:fill="FFFFFF"/>
          <w:lang w:eastAsia="es-VE"/>
        </w:rPr>
        <w:t xml:space="preserve"> </w:t>
      </w:r>
      <w:r w:rsidR="006F488B">
        <w:rPr>
          <w:rFonts w:ascii="Calibri" w:hAnsi="Calibri" w:cs="Arial"/>
          <w:color w:val="222222"/>
          <w:shd w:val="clear" w:color="auto" w:fill="FFFFFF"/>
          <w:lang w:eastAsia="es-VE"/>
        </w:rPr>
        <w:t>hacer</w:t>
      </w:r>
      <w:r w:rsidR="00A260E4">
        <w:rPr>
          <w:rFonts w:ascii="Calibri" w:hAnsi="Calibri" w:cs="Arial"/>
          <w:color w:val="222222"/>
          <w:shd w:val="clear" w:color="auto" w:fill="FFFFFF"/>
          <w:lang w:eastAsia="es-VE"/>
        </w:rPr>
        <w:t xml:space="preserve"> </w:t>
      </w:r>
      <w:r w:rsidR="00477A98">
        <w:rPr>
          <w:rFonts w:ascii="Calibri" w:hAnsi="Calibri" w:cs="Arial"/>
          <w:color w:val="222222"/>
          <w:shd w:val="clear" w:color="auto" w:fill="FFFFFF"/>
          <w:lang w:eastAsia="es-VE"/>
        </w:rPr>
        <w:t xml:space="preserve"> extensiva en las mismas condiciones a participar en dichas cuentas de participación</w:t>
      </w:r>
      <w:r w:rsidR="006F488B">
        <w:rPr>
          <w:rFonts w:ascii="Calibri" w:hAnsi="Calibri" w:cs="Arial"/>
          <w:color w:val="222222"/>
          <w:shd w:val="clear" w:color="auto" w:fill="FFFFFF"/>
          <w:lang w:eastAsia="es-VE"/>
        </w:rPr>
        <w:t xml:space="preserve"> a </w:t>
      </w:r>
      <w:r w:rsidR="00031BC8">
        <w:rPr>
          <w:rFonts w:ascii="Calibri" w:hAnsi="Calibri" w:cs="Arial"/>
          <w:color w:val="222222"/>
          <w:shd w:val="clear" w:color="auto" w:fill="FFFFFF"/>
          <w:lang w:eastAsia="es-VE"/>
        </w:rPr>
        <w:t>todos los</w:t>
      </w:r>
      <w:r w:rsidR="006F488B">
        <w:rPr>
          <w:rFonts w:ascii="Calibri" w:hAnsi="Calibri" w:cs="Arial"/>
          <w:color w:val="222222"/>
          <w:shd w:val="clear" w:color="auto" w:fill="FFFFFF"/>
          <w:lang w:eastAsia="es-VE"/>
        </w:rPr>
        <w:t xml:space="preserve"> accionistas de Inversiones CrecePymes en  esta Asamblea Anual de Accionistas</w:t>
      </w:r>
      <w:r w:rsidR="00477A98" w:rsidRPr="003750F0">
        <w:rPr>
          <w:rFonts w:ascii="Calibri" w:hAnsi="Calibri" w:cs="Arial"/>
          <w:color w:val="222222"/>
          <w:shd w:val="clear" w:color="auto" w:fill="FFFFFF"/>
          <w:lang w:eastAsia="es-VE"/>
        </w:rPr>
        <w:t xml:space="preserve">. </w:t>
      </w:r>
    </w:p>
    <w:p w14:paraId="2F6F2FEA" w14:textId="77777777" w:rsidR="00477A98" w:rsidRPr="003750F0" w:rsidRDefault="00477A98" w:rsidP="00477A98">
      <w:pPr>
        <w:pStyle w:val="ListParagraph"/>
        <w:spacing w:line="360" w:lineRule="auto"/>
        <w:ind w:left="0"/>
        <w:rPr>
          <w:rFonts w:cs="Arial"/>
          <w:color w:val="222222"/>
          <w:sz w:val="24"/>
          <w:szCs w:val="24"/>
          <w:shd w:val="clear" w:color="auto" w:fill="FFFFFF"/>
          <w:lang w:eastAsia="es-VE"/>
        </w:rPr>
      </w:pPr>
    </w:p>
    <w:p w14:paraId="578DE6B1" w14:textId="5C18D7B4" w:rsidR="00E84B68" w:rsidRDefault="00477A98" w:rsidP="00E84B68">
      <w:pPr>
        <w:pStyle w:val="ListParagraph"/>
        <w:spacing w:line="360" w:lineRule="auto"/>
        <w:ind w:left="0"/>
        <w:jc w:val="both"/>
        <w:rPr>
          <w:sz w:val="24"/>
          <w:szCs w:val="24"/>
        </w:rPr>
      </w:pPr>
      <w:r w:rsidRPr="003750F0">
        <w:rPr>
          <w:rFonts w:cs="Arial"/>
          <w:color w:val="222222"/>
          <w:sz w:val="24"/>
          <w:szCs w:val="24"/>
          <w:shd w:val="clear" w:color="auto" w:fill="FFFFFF"/>
          <w:lang w:eastAsia="es-VE"/>
        </w:rPr>
        <w:t>La situación financiera</w:t>
      </w:r>
      <w:r w:rsidR="008C76AA">
        <w:rPr>
          <w:rFonts w:cs="Arial"/>
          <w:color w:val="222222"/>
          <w:sz w:val="24"/>
          <w:szCs w:val="24"/>
          <w:shd w:val="clear" w:color="auto" w:fill="FFFFFF"/>
          <w:lang w:eastAsia="es-VE"/>
        </w:rPr>
        <w:t xml:space="preserve"> de Farmacia durante el año 2015</w:t>
      </w:r>
      <w:r w:rsidRPr="003750F0">
        <w:rPr>
          <w:rFonts w:cs="Arial"/>
          <w:color w:val="222222"/>
          <w:sz w:val="24"/>
          <w:szCs w:val="24"/>
          <w:shd w:val="clear" w:color="auto" w:fill="FFFFFF"/>
          <w:lang w:eastAsia="es-VE"/>
        </w:rPr>
        <w:t>, luego de nuestra inversión</w:t>
      </w:r>
      <w:r w:rsidR="00A47B82">
        <w:rPr>
          <w:rFonts w:cs="Arial"/>
          <w:color w:val="222222"/>
          <w:sz w:val="24"/>
          <w:szCs w:val="24"/>
          <w:shd w:val="clear" w:color="auto" w:fill="FFFFFF"/>
          <w:lang w:eastAsia="es-VE"/>
        </w:rPr>
        <w:t xml:space="preserve"> </w:t>
      </w:r>
      <w:r w:rsidR="008C76AA">
        <w:rPr>
          <w:rFonts w:cs="Arial"/>
          <w:color w:val="222222"/>
          <w:sz w:val="24"/>
          <w:szCs w:val="24"/>
          <w:shd w:val="clear" w:color="auto" w:fill="FFFFFF"/>
          <w:lang w:eastAsia="es-VE"/>
        </w:rPr>
        <w:t>ha comenzado a ser favorable, siendo que se ha logrado</w:t>
      </w:r>
      <w:r w:rsidR="00A47B82">
        <w:rPr>
          <w:rFonts w:cs="Arial"/>
          <w:color w:val="222222"/>
          <w:sz w:val="24"/>
          <w:szCs w:val="24"/>
          <w:shd w:val="clear" w:color="auto" w:fill="FFFFFF"/>
          <w:lang w:eastAsia="es-VE"/>
        </w:rPr>
        <w:t xml:space="preserve"> aumentar las ventas y </w:t>
      </w:r>
      <w:r w:rsidR="008C76AA">
        <w:rPr>
          <w:rFonts w:cs="Arial"/>
          <w:color w:val="222222"/>
          <w:sz w:val="24"/>
          <w:szCs w:val="24"/>
          <w:shd w:val="clear" w:color="auto" w:fill="FFFFFF"/>
          <w:lang w:eastAsia="es-VE"/>
        </w:rPr>
        <w:t>alcanzar un</w:t>
      </w:r>
      <w:r w:rsidR="00A47B82">
        <w:rPr>
          <w:rFonts w:cs="Arial"/>
          <w:color w:val="222222"/>
          <w:sz w:val="24"/>
          <w:szCs w:val="24"/>
          <w:shd w:val="clear" w:color="auto" w:fill="FFFFFF"/>
          <w:lang w:eastAsia="es-VE"/>
        </w:rPr>
        <w:t xml:space="preserve"> flujo de caja positivo</w:t>
      </w:r>
      <w:r w:rsidR="00D41390">
        <w:rPr>
          <w:rFonts w:cs="Arial"/>
          <w:color w:val="222222"/>
          <w:sz w:val="24"/>
          <w:szCs w:val="24"/>
          <w:shd w:val="clear" w:color="auto" w:fill="FFFFFF"/>
          <w:lang w:eastAsia="es-VE"/>
        </w:rPr>
        <w:t xml:space="preserve"> y utilidades como veran en el informe de auditoria</w:t>
      </w:r>
      <w:r w:rsidRPr="003750F0">
        <w:rPr>
          <w:rFonts w:cs="Arial"/>
          <w:color w:val="222222"/>
          <w:sz w:val="24"/>
          <w:szCs w:val="24"/>
          <w:shd w:val="clear" w:color="auto" w:fill="FFFFFF"/>
          <w:lang w:eastAsia="es-VE"/>
        </w:rPr>
        <w:t xml:space="preserve">.  </w:t>
      </w:r>
    </w:p>
    <w:p w14:paraId="79D80776" w14:textId="6D902325" w:rsidR="00477A98" w:rsidRPr="003750F0" w:rsidRDefault="00D41390" w:rsidP="00331FF0">
      <w:pPr>
        <w:spacing w:line="360" w:lineRule="auto"/>
        <w:jc w:val="both"/>
        <w:rPr>
          <w:rFonts w:ascii="Calibri" w:hAnsi="Calibri"/>
        </w:rPr>
      </w:pPr>
      <w:r>
        <w:rPr>
          <w:rFonts w:ascii="Calibri" w:hAnsi="Calibri"/>
        </w:rPr>
        <w:t>L</w:t>
      </w:r>
      <w:r w:rsidR="00331FF0">
        <w:rPr>
          <w:rFonts w:ascii="Calibri" w:hAnsi="Calibri"/>
        </w:rPr>
        <w:t xml:space="preserve">os resultados a la fecha </w:t>
      </w:r>
      <w:r>
        <w:rPr>
          <w:rFonts w:ascii="Calibri" w:hAnsi="Calibri"/>
        </w:rPr>
        <w:t xml:space="preserve"> han sido muy positivos</w:t>
      </w:r>
      <w:r w:rsidR="008C76AA">
        <w:rPr>
          <w:rFonts w:ascii="Calibri" w:hAnsi="Calibri"/>
        </w:rPr>
        <w:t>,</w:t>
      </w:r>
      <w:r w:rsidR="00331FF0">
        <w:rPr>
          <w:rFonts w:ascii="Calibri" w:hAnsi="Calibri"/>
        </w:rPr>
        <w:t xml:space="preserve"> </w:t>
      </w:r>
      <w:r w:rsidR="008C76AA">
        <w:rPr>
          <w:rFonts w:ascii="Calibri" w:hAnsi="Calibri"/>
        </w:rPr>
        <w:t xml:space="preserve">logramos dar un viraje </w:t>
      </w:r>
      <w:r>
        <w:rPr>
          <w:rFonts w:ascii="Calibri" w:hAnsi="Calibri"/>
        </w:rPr>
        <w:t>a</w:t>
      </w:r>
      <w:r w:rsidR="008C76AA">
        <w:rPr>
          <w:rFonts w:ascii="Calibri" w:hAnsi="Calibri"/>
        </w:rPr>
        <w:t xml:space="preserve"> la situación totalmente negativa </w:t>
      </w:r>
      <w:r>
        <w:rPr>
          <w:rFonts w:ascii="Calibri" w:hAnsi="Calibri"/>
        </w:rPr>
        <w:t>experimentada por Auximed</w:t>
      </w:r>
      <w:r w:rsidR="008C76AA">
        <w:rPr>
          <w:rFonts w:ascii="Calibri" w:hAnsi="Calibri"/>
        </w:rPr>
        <w:t xml:space="preserve"> durante el año 2014,</w:t>
      </w:r>
      <w:r w:rsidR="00331FF0">
        <w:rPr>
          <w:rFonts w:ascii="Calibri" w:hAnsi="Calibri"/>
        </w:rPr>
        <w:t xml:space="preserve"> </w:t>
      </w:r>
      <w:r w:rsidR="008C76AA">
        <w:rPr>
          <w:rFonts w:ascii="Calibri" w:hAnsi="Calibri"/>
        </w:rPr>
        <w:t>mediante (i)</w:t>
      </w:r>
      <w:r w:rsidR="00D30451">
        <w:rPr>
          <w:rFonts w:ascii="Calibri" w:hAnsi="Calibri"/>
        </w:rPr>
        <w:t xml:space="preserve"> mejoras gerenciales</w:t>
      </w:r>
      <w:r w:rsidR="008C76AA">
        <w:rPr>
          <w:rFonts w:ascii="Calibri" w:hAnsi="Calibri"/>
        </w:rPr>
        <w:t>;</w:t>
      </w:r>
      <w:r>
        <w:rPr>
          <w:rFonts w:ascii="Calibri" w:hAnsi="Calibri"/>
        </w:rPr>
        <w:t xml:space="preserve"> </w:t>
      </w:r>
      <w:r w:rsidR="008C76AA">
        <w:rPr>
          <w:rFonts w:ascii="Calibri" w:hAnsi="Calibri"/>
        </w:rPr>
        <w:t xml:space="preserve"> (ii)</w:t>
      </w:r>
      <w:r w:rsidR="00D30451">
        <w:rPr>
          <w:rFonts w:ascii="Calibri" w:hAnsi="Calibri"/>
        </w:rPr>
        <w:t xml:space="preserve"> </w:t>
      </w:r>
      <w:r w:rsidR="008C76AA">
        <w:rPr>
          <w:rFonts w:ascii="Calibri" w:hAnsi="Calibri"/>
        </w:rPr>
        <w:t>un</w:t>
      </w:r>
      <w:r w:rsidR="00D30451">
        <w:rPr>
          <w:rFonts w:ascii="Calibri" w:hAnsi="Calibri"/>
        </w:rPr>
        <w:t xml:space="preserve"> aumento de ventas</w:t>
      </w:r>
      <w:r>
        <w:rPr>
          <w:rFonts w:ascii="Calibri" w:hAnsi="Calibri"/>
        </w:rPr>
        <w:t xml:space="preserve"> y diversificación de cliente  y (iii) inversión en sistemas y compra por internet</w:t>
      </w:r>
      <w:r w:rsidR="00D30451">
        <w:rPr>
          <w:rFonts w:ascii="Calibri" w:hAnsi="Calibri"/>
        </w:rPr>
        <w:t xml:space="preserve">. En cuanto a </w:t>
      </w:r>
      <w:r w:rsidR="008C76AA">
        <w:rPr>
          <w:rFonts w:ascii="Calibri" w:hAnsi="Calibri"/>
        </w:rPr>
        <w:t xml:space="preserve">las </w:t>
      </w:r>
      <w:r w:rsidR="00D30451">
        <w:rPr>
          <w:rFonts w:ascii="Calibri" w:hAnsi="Calibri"/>
        </w:rPr>
        <w:t xml:space="preserve">mejoras gerenciales,  </w:t>
      </w:r>
      <w:r w:rsidR="008C76AA">
        <w:rPr>
          <w:rFonts w:ascii="Calibri" w:hAnsi="Calibri"/>
        </w:rPr>
        <w:t>debe indicarse que dicho tren de dirección</w:t>
      </w:r>
      <w:r w:rsidR="00331FF0">
        <w:rPr>
          <w:rFonts w:ascii="Calibri" w:hAnsi="Calibri"/>
        </w:rPr>
        <w:t xml:space="preserve"> </w:t>
      </w:r>
      <w:r w:rsidR="008C76AA">
        <w:rPr>
          <w:rFonts w:ascii="Calibri" w:hAnsi="Calibri"/>
        </w:rPr>
        <w:t>logró</w:t>
      </w:r>
      <w:r w:rsidR="00383291">
        <w:rPr>
          <w:rFonts w:ascii="Calibri" w:hAnsi="Calibri"/>
        </w:rPr>
        <w:t xml:space="preserve"> reducir </w:t>
      </w:r>
      <w:r w:rsidR="00D30451">
        <w:rPr>
          <w:rFonts w:ascii="Calibri" w:hAnsi="Calibri"/>
        </w:rPr>
        <w:t>los faltantes de medicina</w:t>
      </w:r>
      <w:r w:rsidR="00383291">
        <w:rPr>
          <w:rFonts w:ascii="Calibri" w:hAnsi="Calibri"/>
        </w:rPr>
        <w:t>s</w:t>
      </w:r>
      <w:r w:rsidR="00D30451">
        <w:rPr>
          <w:rFonts w:ascii="Calibri" w:hAnsi="Calibri"/>
        </w:rPr>
        <w:t xml:space="preserve"> </w:t>
      </w:r>
      <w:r w:rsidR="00383291">
        <w:rPr>
          <w:rFonts w:ascii="Calibri" w:hAnsi="Calibri"/>
        </w:rPr>
        <w:t xml:space="preserve">de 40 % a 5 % mensual a pesar de la escasez de medicamentos </w:t>
      </w:r>
      <w:r w:rsidR="00D30451">
        <w:rPr>
          <w:rFonts w:ascii="Calibri" w:hAnsi="Calibri"/>
        </w:rPr>
        <w:t xml:space="preserve">que afectan a toda la industria. Además, </w:t>
      </w:r>
      <w:r w:rsidR="008C76AA">
        <w:rPr>
          <w:rFonts w:ascii="Calibri" w:hAnsi="Calibri"/>
        </w:rPr>
        <w:t>se lograron implementar los sistemas que permitieron</w:t>
      </w:r>
      <w:r w:rsidR="00D30451">
        <w:rPr>
          <w:rFonts w:ascii="Calibri" w:hAnsi="Calibri"/>
        </w:rPr>
        <w:t xml:space="preserve"> rescatar clientes </w:t>
      </w:r>
      <w:r w:rsidR="00D30451">
        <w:rPr>
          <w:rFonts w:ascii="Calibri" w:hAnsi="Calibri"/>
        </w:rPr>
        <w:lastRenderedPageBreak/>
        <w:t>tradicionales y hacer seguimiento a los analistas  de ventas y compensar por resul</w:t>
      </w:r>
      <w:r w:rsidR="00A85D48">
        <w:rPr>
          <w:rFonts w:ascii="Calibri" w:hAnsi="Calibri"/>
        </w:rPr>
        <w:t>tados. La segunda vía de mejora</w:t>
      </w:r>
      <w:r w:rsidR="00D30451">
        <w:rPr>
          <w:rFonts w:ascii="Calibri" w:hAnsi="Calibri"/>
        </w:rPr>
        <w:t xml:space="preserve"> provi</w:t>
      </w:r>
      <w:r w:rsidR="00A85D48">
        <w:rPr>
          <w:rFonts w:ascii="Calibri" w:hAnsi="Calibri"/>
        </w:rPr>
        <w:t>no</w:t>
      </w:r>
      <w:r w:rsidR="00D30451">
        <w:rPr>
          <w:rFonts w:ascii="Calibri" w:hAnsi="Calibri"/>
        </w:rPr>
        <w:t xml:space="preserve"> de los contactos que </w:t>
      </w:r>
      <w:r w:rsidR="00A85D48">
        <w:rPr>
          <w:rFonts w:ascii="Calibri" w:hAnsi="Calibri"/>
        </w:rPr>
        <w:t>se efectuaron</w:t>
      </w:r>
      <w:r w:rsidR="00D30451">
        <w:rPr>
          <w:rFonts w:ascii="Calibri" w:hAnsi="Calibri"/>
        </w:rPr>
        <w:t xml:space="preserve"> con clientes potenciales que </w:t>
      </w:r>
      <w:r w:rsidR="00477A98" w:rsidRPr="003750F0">
        <w:rPr>
          <w:rFonts w:ascii="Calibri" w:hAnsi="Calibri"/>
        </w:rPr>
        <w:t>cre</w:t>
      </w:r>
      <w:r w:rsidR="00A85D48">
        <w:rPr>
          <w:rFonts w:ascii="Calibri" w:hAnsi="Calibri"/>
        </w:rPr>
        <w:t>ía</w:t>
      </w:r>
      <w:r w:rsidR="00477A98" w:rsidRPr="003750F0">
        <w:rPr>
          <w:rFonts w:ascii="Calibri" w:hAnsi="Calibri"/>
        </w:rPr>
        <w:t xml:space="preserve">mos que </w:t>
      </w:r>
      <w:r w:rsidR="00D30451">
        <w:rPr>
          <w:rFonts w:ascii="Calibri" w:hAnsi="Calibri"/>
        </w:rPr>
        <w:t xml:space="preserve">una vez </w:t>
      </w:r>
      <w:r w:rsidR="00A85D48">
        <w:rPr>
          <w:rFonts w:ascii="Calibri" w:hAnsi="Calibri"/>
        </w:rPr>
        <w:t>contáramos con la pagina web podría</w:t>
      </w:r>
      <w:r w:rsidR="00D30451">
        <w:rPr>
          <w:rFonts w:ascii="Calibri" w:hAnsi="Calibri"/>
        </w:rPr>
        <w:t>n aumentar</w:t>
      </w:r>
      <w:r w:rsidR="00383291">
        <w:rPr>
          <w:rFonts w:ascii="Calibri" w:hAnsi="Calibri"/>
        </w:rPr>
        <w:t xml:space="preserve"> sustancialmente. </w:t>
      </w:r>
      <w:r w:rsidR="00A85D48">
        <w:rPr>
          <w:rFonts w:ascii="Calibri" w:hAnsi="Calibri"/>
        </w:rPr>
        <w:t xml:space="preserve">Esto se logró, toda vez que la página web de Farmacia ya se encuentra en funcionamiento. </w:t>
      </w:r>
      <w:r w:rsidR="00383291">
        <w:rPr>
          <w:rFonts w:ascii="Calibri" w:hAnsi="Calibri"/>
        </w:rPr>
        <w:t>H</w:t>
      </w:r>
      <w:r w:rsidR="00D30451">
        <w:rPr>
          <w:rFonts w:ascii="Calibri" w:hAnsi="Calibri"/>
        </w:rPr>
        <w:t xml:space="preserve">emos sufrido los lentos </w:t>
      </w:r>
      <w:r>
        <w:rPr>
          <w:rFonts w:ascii="Calibri" w:hAnsi="Calibri"/>
        </w:rPr>
        <w:t>procesos de compra de medicinas y los controles de precios no han ayudado a sufragar los gastos</w:t>
      </w:r>
      <w:r w:rsidR="00D30451">
        <w:rPr>
          <w:rFonts w:ascii="Calibri" w:hAnsi="Calibri"/>
        </w:rPr>
        <w:t xml:space="preserve">. Sin embargo, </w:t>
      </w:r>
      <w:r w:rsidR="00A85D48">
        <w:rPr>
          <w:rFonts w:ascii="Calibri" w:hAnsi="Calibri"/>
        </w:rPr>
        <w:t>seguimos contando</w:t>
      </w:r>
      <w:r w:rsidR="00D30451">
        <w:rPr>
          <w:rFonts w:ascii="Calibri" w:hAnsi="Calibri"/>
        </w:rPr>
        <w:t xml:space="preserve"> con la determinación para superar obstáculos. </w:t>
      </w:r>
      <w:r>
        <w:rPr>
          <w:rFonts w:ascii="Calibri" w:hAnsi="Calibri"/>
        </w:rPr>
        <w:t xml:space="preserve">El equipo gerencial es extraordinario. </w:t>
      </w:r>
      <w:r w:rsidR="00D30451">
        <w:rPr>
          <w:rFonts w:ascii="Calibri" w:hAnsi="Calibri"/>
        </w:rPr>
        <w:t>L</w:t>
      </w:r>
      <w:r w:rsidR="00477A98" w:rsidRPr="003750F0">
        <w:rPr>
          <w:rFonts w:ascii="Calibri" w:hAnsi="Calibri"/>
        </w:rPr>
        <w:t xml:space="preserve">a Junta Directiva de nuestra compañía </w:t>
      </w:r>
      <w:r w:rsidR="00D30451">
        <w:rPr>
          <w:rFonts w:ascii="Calibri" w:hAnsi="Calibri"/>
        </w:rPr>
        <w:t xml:space="preserve">directamente </w:t>
      </w:r>
      <w:r>
        <w:rPr>
          <w:rFonts w:ascii="Calibri" w:hAnsi="Calibri"/>
        </w:rPr>
        <w:t>supervisa a</w:t>
      </w:r>
      <w:r w:rsidR="00D30451">
        <w:rPr>
          <w:rFonts w:ascii="Calibri" w:hAnsi="Calibri"/>
        </w:rPr>
        <w:t xml:space="preserve"> la gerencia de Farmacia</w:t>
      </w:r>
      <w:r>
        <w:rPr>
          <w:rFonts w:ascii="Calibri" w:hAnsi="Calibri"/>
        </w:rPr>
        <w:t xml:space="preserve"> semanalmente</w:t>
      </w:r>
      <w:r w:rsidR="00D30451">
        <w:rPr>
          <w:rFonts w:ascii="Calibri" w:hAnsi="Calibri"/>
        </w:rPr>
        <w:t xml:space="preserve"> y </w:t>
      </w:r>
      <w:r>
        <w:rPr>
          <w:rFonts w:ascii="Calibri" w:hAnsi="Calibri"/>
        </w:rPr>
        <w:t>confiamos en las perspectivas de</w:t>
      </w:r>
      <w:r w:rsidR="00477A98" w:rsidRPr="003750F0">
        <w:rPr>
          <w:rFonts w:ascii="Calibri" w:hAnsi="Calibri"/>
        </w:rPr>
        <w:t xml:space="preserve"> tan </w:t>
      </w:r>
      <w:r w:rsidR="007B545D">
        <w:rPr>
          <w:rFonts w:ascii="Calibri" w:hAnsi="Calibri"/>
        </w:rPr>
        <w:t>importante inversión</w:t>
      </w:r>
      <w:r w:rsidR="00477A98" w:rsidRPr="003750F0">
        <w:rPr>
          <w:rFonts w:ascii="Calibri" w:hAnsi="Calibri"/>
        </w:rPr>
        <w:t xml:space="preserve">. </w:t>
      </w:r>
    </w:p>
    <w:p w14:paraId="6FA34109" w14:textId="77777777" w:rsidR="00A85D48" w:rsidRDefault="00477A98" w:rsidP="00A85D48">
      <w:pPr>
        <w:spacing w:line="360" w:lineRule="auto"/>
        <w:rPr>
          <w:rFonts w:ascii="Calibri" w:hAnsi="Calibri"/>
        </w:rPr>
      </w:pPr>
      <w:r w:rsidRPr="003750F0">
        <w:rPr>
          <w:rFonts w:ascii="Calibri" w:hAnsi="Calibri"/>
        </w:rPr>
        <w:t xml:space="preserve"> </w:t>
      </w:r>
    </w:p>
    <w:p w14:paraId="6502EA2F" w14:textId="77777777" w:rsidR="00477A98" w:rsidRPr="00A85D48" w:rsidRDefault="00A85D48" w:rsidP="00A85D48">
      <w:pPr>
        <w:spacing w:line="360" w:lineRule="auto"/>
        <w:rPr>
          <w:rFonts w:ascii="Calibri" w:hAnsi="Calibri"/>
        </w:rPr>
      </w:pPr>
      <w:r>
        <w:rPr>
          <w:rFonts w:ascii="Calibri" w:hAnsi="Calibri" w:cs="Arial"/>
          <w:b/>
          <w:color w:val="222222"/>
          <w:shd w:val="clear" w:color="auto" w:fill="FFFFFF"/>
          <w:lang w:eastAsia="es-VE"/>
        </w:rPr>
        <w:t xml:space="preserve"> I</w:t>
      </w:r>
      <w:r w:rsidR="00477A98" w:rsidRPr="003750F0">
        <w:rPr>
          <w:rFonts w:ascii="Calibri" w:hAnsi="Calibri" w:cs="Arial"/>
          <w:b/>
          <w:color w:val="222222"/>
          <w:shd w:val="clear" w:color="auto" w:fill="FFFFFF"/>
          <w:lang w:eastAsia="es-VE"/>
        </w:rPr>
        <w:t>I.-</w:t>
      </w:r>
      <w:r w:rsidR="00477A98" w:rsidRPr="003750F0">
        <w:rPr>
          <w:rFonts w:ascii="Calibri" w:hAnsi="Calibri" w:cs="Arial"/>
          <w:b/>
          <w:color w:val="222222"/>
          <w:shd w:val="clear" w:color="auto" w:fill="FFFFFF"/>
          <w:lang w:eastAsia="es-VE"/>
        </w:rPr>
        <w:tab/>
        <w:t>Situación Financiera</w:t>
      </w:r>
    </w:p>
    <w:p w14:paraId="3BDEE6EA" w14:textId="4116BD52" w:rsidR="0037370C" w:rsidRDefault="00477A98" w:rsidP="00477A98">
      <w:pPr>
        <w:spacing w:before="100" w:beforeAutospacing="1" w:line="360" w:lineRule="auto"/>
        <w:jc w:val="both"/>
        <w:rPr>
          <w:rFonts w:ascii="Calibri" w:hAnsi="Calibri" w:cs="Arial"/>
          <w:color w:val="222222"/>
          <w:shd w:val="clear" w:color="auto" w:fill="FFFFFF"/>
          <w:lang w:eastAsia="es-VE"/>
        </w:rPr>
      </w:pPr>
      <w:r w:rsidRPr="003750F0">
        <w:rPr>
          <w:rFonts w:ascii="Calibri" w:hAnsi="Calibri" w:cs="Arial"/>
          <w:color w:val="222222"/>
          <w:shd w:val="clear" w:color="auto" w:fill="FFFFFF"/>
          <w:lang w:eastAsia="es-VE"/>
        </w:rPr>
        <w:t xml:space="preserve">Nuestra Compañía mantiene como principal activo bonos de PDVSA. En este sentido, la posición de nuestra </w:t>
      </w:r>
      <w:r w:rsidRPr="00D22BE6">
        <w:rPr>
          <w:rFonts w:ascii="Calibri" w:hAnsi="Calibri" w:cs="Arial"/>
          <w:color w:val="222222"/>
          <w:shd w:val="clear" w:color="auto" w:fill="FFFFFF"/>
          <w:lang w:eastAsia="es-VE"/>
        </w:rPr>
        <w:t xml:space="preserve">Compañía </w:t>
      </w:r>
      <w:r w:rsidRPr="003750F0">
        <w:rPr>
          <w:rFonts w:ascii="Calibri" w:hAnsi="Calibri" w:cs="Arial"/>
          <w:color w:val="222222"/>
          <w:shd w:val="clear" w:color="auto" w:fill="FFFFFF"/>
          <w:lang w:eastAsia="es-VE"/>
        </w:rPr>
        <w:t>y los montos nominales de inversión en estos bono</w:t>
      </w:r>
      <w:r w:rsidR="00A85D48">
        <w:rPr>
          <w:rFonts w:ascii="Calibri" w:hAnsi="Calibri" w:cs="Arial"/>
          <w:color w:val="222222"/>
          <w:shd w:val="clear" w:color="auto" w:fill="FFFFFF"/>
          <w:lang w:eastAsia="es-VE"/>
        </w:rPr>
        <w:t>s no ha variado para el año 2015</w:t>
      </w:r>
      <w:r w:rsidR="00F83219">
        <w:rPr>
          <w:rFonts w:ascii="Calibri" w:hAnsi="Calibri" w:cs="Arial"/>
          <w:color w:val="222222"/>
          <w:shd w:val="clear" w:color="auto" w:fill="FFFFFF"/>
          <w:lang w:eastAsia="es-VE"/>
        </w:rPr>
        <w:t xml:space="preserve"> ni desde la fundación de </w:t>
      </w:r>
      <w:r w:rsidR="003F5FCC">
        <w:rPr>
          <w:rFonts w:ascii="Calibri" w:hAnsi="Calibri" w:cs="Arial"/>
          <w:color w:val="222222"/>
          <w:shd w:val="clear" w:color="auto" w:fill="FFFFFF"/>
          <w:lang w:eastAsia="es-VE"/>
        </w:rPr>
        <w:t>l</w:t>
      </w:r>
      <w:r w:rsidR="00F83219">
        <w:rPr>
          <w:rFonts w:ascii="Calibri" w:hAnsi="Calibri" w:cs="Arial"/>
          <w:color w:val="222222"/>
          <w:shd w:val="clear" w:color="auto" w:fill="FFFFFF"/>
          <w:lang w:eastAsia="es-VE"/>
        </w:rPr>
        <w:t>a empresa</w:t>
      </w:r>
      <w:r w:rsidRPr="003750F0">
        <w:rPr>
          <w:rFonts w:ascii="Calibri" w:hAnsi="Calibri" w:cs="Arial"/>
          <w:color w:val="222222"/>
          <w:shd w:val="clear" w:color="auto" w:fill="FFFFFF"/>
          <w:lang w:eastAsia="es-VE"/>
        </w:rPr>
        <w:t>. En este sentido</w:t>
      </w:r>
      <w:r w:rsidR="00A85D48">
        <w:rPr>
          <w:rFonts w:ascii="Calibri" w:hAnsi="Calibri" w:cs="Arial"/>
          <w:color w:val="222222"/>
          <w:shd w:val="clear" w:color="auto" w:fill="FFFFFF"/>
          <w:lang w:eastAsia="es-VE"/>
        </w:rPr>
        <w:t xml:space="preserve"> nuestra Compañía mantiene</w:t>
      </w:r>
      <w:r w:rsidRPr="003750F0">
        <w:rPr>
          <w:rFonts w:ascii="Calibri" w:hAnsi="Calibri" w:cs="Arial"/>
          <w:color w:val="222222"/>
          <w:shd w:val="clear" w:color="auto" w:fill="FFFFFF"/>
          <w:lang w:eastAsia="es-VE"/>
        </w:rPr>
        <w:t xml:space="preserve"> un valor nominal de bonos de PDVSA de USD </w:t>
      </w:r>
      <w:r w:rsidR="00A85D48">
        <w:rPr>
          <w:rFonts w:ascii="Calibri" w:hAnsi="Calibri" w:cs="Arial"/>
          <w:color w:val="222222"/>
          <w:shd w:val="clear" w:color="auto" w:fill="FFFFFF"/>
          <w:lang w:eastAsia="es-VE"/>
        </w:rPr>
        <w:t xml:space="preserve">1.250.000. </w:t>
      </w:r>
      <w:r w:rsidRPr="003750F0">
        <w:rPr>
          <w:rFonts w:ascii="Calibri" w:hAnsi="Calibri" w:cs="Arial"/>
          <w:color w:val="222222"/>
          <w:shd w:val="clear" w:color="auto" w:fill="FFFFFF"/>
          <w:lang w:eastAsia="es-VE"/>
        </w:rPr>
        <w:t xml:space="preserve">Adicionalmente, </w:t>
      </w:r>
      <w:r w:rsidRPr="00357D65">
        <w:rPr>
          <w:rFonts w:ascii="Calibri" w:hAnsi="Calibri" w:cs="Arial"/>
          <w:color w:val="222222"/>
          <w:shd w:val="clear" w:color="auto" w:fill="FFFFFF"/>
          <w:lang w:eastAsia="es-VE"/>
        </w:rPr>
        <w:t xml:space="preserve">La Junta Directiva de la </w:t>
      </w:r>
      <w:r w:rsidR="00F4742E">
        <w:rPr>
          <w:rFonts w:ascii="Calibri" w:hAnsi="Calibri" w:cs="Arial"/>
          <w:color w:val="222222"/>
          <w:shd w:val="clear" w:color="auto" w:fill="FFFFFF"/>
          <w:lang w:eastAsia="es-VE"/>
        </w:rPr>
        <w:t xml:space="preserve">Compañía, desde la fundación,  con </w:t>
      </w:r>
      <w:r>
        <w:rPr>
          <w:rFonts w:ascii="Calibri" w:hAnsi="Calibri" w:cs="Arial"/>
          <w:color w:val="222222"/>
          <w:shd w:val="clear" w:color="auto" w:fill="FFFFFF"/>
          <w:lang w:eastAsia="es-VE"/>
        </w:rPr>
        <w:t xml:space="preserve"> el mayor sacrificio por preservar el patrimonio de lo</w:t>
      </w:r>
      <w:r w:rsidR="003F5FCC">
        <w:rPr>
          <w:rFonts w:ascii="Calibri" w:hAnsi="Calibri" w:cs="Arial"/>
          <w:color w:val="222222"/>
          <w:shd w:val="clear" w:color="auto" w:fill="FFFFFF"/>
          <w:lang w:eastAsia="es-VE"/>
        </w:rPr>
        <w:t xml:space="preserve">s accionistas de la Compañía, sigue </w:t>
      </w:r>
      <w:r>
        <w:rPr>
          <w:rFonts w:ascii="Calibri" w:hAnsi="Calibri" w:cs="Arial"/>
          <w:color w:val="222222"/>
          <w:shd w:val="clear" w:color="auto" w:fill="FFFFFF"/>
          <w:lang w:eastAsia="es-VE"/>
        </w:rPr>
        <w:t xml:space="preserve"> manteni</w:t>
      </w:r>
      <w:r w:rsidR="003F5FCC">
        <w:rPr>
          <w:rFonts w:ascii="Calibri" w:hAnsi="Calibri" w:cs="Arial"/>
          <w:color w:val="222222"/>
          <w:shd w:val="clear" w:color="auto" w:fill="FFFFFF"/>
          <w:lang w:eastAsia="es-VE"/>
        </w:rPr>
        <w:t>en</w:t>
      </w:r>
      <w:r>
        <w:rPr>
          <w:rFonts w:ascii="Calibri" w:hAnsi="Calibri" w:cs="Arial"/>
          <w:color w:val="222222"/>
          <w:shd w:val="clear" w:color="auto" w:fill="FFFFFF"/>
          <w:lang w:eastAsia="es-VE"/>
        </w:rPr>
        <w:t xml:space="preserve">do la política de </w:t>
      </w:r>
      <w:r w:rsidRPr="00357D65">
        <w:rPr>
          <w:rFonts w:ascii="Calibri" w:hAnsi="Calibri" w:cs="Arial"/>
          <w:color w:val="222222"/>
          <w:shd w:val="clear" w:color="auto" w:fill="FFFFFF"/>
          <w:lang w:eastAsia="es-VE"/>
        </w:rPr>
        <w:t xml:space="preserve">trabajar con costos mínimos y como consecuencia </w:t>
      </w:r>
      <w:r w:rsidR="00D41390">
        <w:rPr>
          <w:rFonts w:ascii="Calibri" w:hAnsi="Calibri" w:cs="Arial"/>
          <w:color w:val="222222"/>
          <w:shd w:val="clear" w:color="auto" w:fill="FFFFFF"/>
          <w:lang w:eastAsia="es-VE"/>
        </w:rPr>
        <w:t xml:space="preserve">la Junta Directiva </w:t>
      </w:r>
      <w:r w:rsidR="00A85D48">
        <w:rPr>
          <w:rFonts w:ascii="Calibri" w:hAnsi="Calibri" w:cs="Arial"/>
          <w:color w:val="222222"/>
          <w:shd w:val="clear" w:color="auto" w:fill="FFFFFF"/>
          <w:lang w:eastAsia="es-VE"/>
        </w:rPr>
        <w:t>no  ha querido percibir dietas</w:t>
      </w:r>
      <w:r>
        <w:rPr>
          <w:rFonts w:ascii="Calibri" w:hAnsi="Calibri" w:cs="Arial"/>
          <w:color w:val="222222"/>
          <w:shd w:val="clear" w:color="auto" w:fill="FFFFFF"/>
          <w:lang w:eastAsia="es-VE"/>
        </w:rPr>
        <w:t xml:space="preserve"> </w:t>
      </w:r>
      <w:r w:rsidR="00A85D48">
        <w:rPr>
          <w:rFonts w:ascii="Calibri" w:hAnsi="Calibri" w:cs="Arial"/>
          <w:color w:val="222222"/>
          <w:shd w:val="clear" w:color="auto" w:fill="FFFFFF"/>
          <w:lang w:eastAsia="es-VE"/>
        </w:rPr>
        <w:t>ni sueldo alguno</w:t>
      </w:r>
      <w:r w:rsidRPr="00357D65">
        <w:rPr>
          <w:rFonts w:ascii="Calibri" w:hAnsi="Calibri" w:cs="Arial"/>
          <w:color w:val="222222"/>
          <w:shd w:val="clear" w:color="auto" w:fill="FFFFFF"/>
          <w:lang w:eastAsia="es-VE"/>
        </w:rPr>
        <w:t xml:space="preserve">. </w:t>
      </w:r>
      <w:r w:rsidR="00D41390">
        <w:rPr>
          <w:rFonts w:ascii="Calibri" w:hAnsi="Calibri" w:cs="Arial"/>
          <w:color w:val="222222"/>
          <w:shd w:val="clear" w:color="auto" w:fill="FFFFFF"/>
          <w:lang w:eastAsia="es-VE"/>
        </w:rPr>
        <w:t xml:space="preserve">Este año esta pautado pagar dietas moderadas para mayor </w:t>
      </w:r>
      <w:bookmarkStart w:id="0" w:name="_GoBack"/>
      <w:bookmarkEnd w:id="0"/>
      <w:r w:rsidR="00D41390">
        <w:rPr>
          <w:rFonts w:ascii="Calibri" w:hAnsi="Calibri" w:cs="Arial"/>
          <w:color w:val="222222"/>
          <w:shd w:val="clear" w:color="auto" w:fill="FFFFFF"/>
          <w:lang w:eastAsia="es-VE"/>
        </w:rPr>
        <w:t>eficiencia fiscal.</w:t>
      </w:r>
      <w:r w:rsidRPr="00357D65">
        <w:rPr>
          <w:rFonts w:ascii="Calibri" w:hAnsi="Calibri" w:cs="Arial"/>
          <w:color w:val="222222"/>
          <w:shd w:val="clear" w:color="auto" w:fill="FFFFFF"/>
          <w:lang w:eastAsia="es-VE"/>
        </w:rPr>
        <w:t xml:space="preserve"> </w:t>
      </w:r>
    </w:p>
    <w:p w14:paraId="714D70AD" w14:textId="77777777" w:rsidR="00477A98" w:rsidRPr="0037370C" w:rsidRDefault="0037370C" w:rsidP="00477A98">
      <w:pPr>
        <w:spacing w:before="100" w:beforeAutospacing="1" w:line="360" w:lineRule="auto"/>
        <w:jc w:val="both"/>
        <w:rPr>
          <w:rFonts w:ascii="Calibri" w:hAnsi="Calibri" w:cs="Arial"/>
          <w:color w:val="222222"/>
          <w:shd w:val="clear" w:color="auto" w:fill="FFFFFF"/>
          <w:lang w:eastAsia="es-VE"/>
        </w:rPr>
      </w:pPr>
      <w:r>
        <w:rPr>
          <w:rFonts w:ascii="Calibri" w:hAnsi="Calibri" w:cs="Arial"/>
          <w:b/>
          <w:color w:val="222222"/>
          <w:shd w:val="clear" w:color="auto" w:fill="FFFFFF"/>
          <w:lang w:eastAsia="es-VE"/>
        </w:rPr>
        <w:t>III</w:t>
      </w:r>
      <w:r w:rsidR="00477A98" w:rsidRPr="003750F0">
        <w:rPr>
          <w:rFonts w:ascii="Calibri" w:hAnsi="Calibri" w:cs="Arial"/>
          <w:b/>
          <w:color w:val="222222"/>
          <w:shd w:val="clear" w:color="auto" w:fill="FFFFFF"/>
          <w:lang w:eastAsia="es-VE"/>
        </w:rPr>
        <w:t xml:space="preserve">.- </w:t>
      </w:r>
      <w:r w:rsidR="00477A98" w:rsidRPr="003750F0">
        <w:rPr>
          <w:rFonts w:ascii="Calibri" w:hAnsi="Calibri" w:cs="Arial"/>
          <w:b/>
          <w:color w:val="222222"/>
          <w:shd w:val="clear" w:color="auto" w:fill="FFFFFF"/>
          <w:lang w:eastAsia="es-VE"/>
        </w:rPr>
        <w:tab/>
        <w:t xml:space="preserve">Superintendencia Nacional de Valores </w:t>
      </w:r>
    </w:p>
    <w:p w14:paraId="42E89C9A" w14:textId="77777777" w:rsidR="00477A98" w:rsidRPr="003750F0" w:rsidRDefault="00A85D48" w:rsidP="00F4742E">
      <w:pPr>
        <w:spacing w:before="100" w:beforeAutospacing="1" w:line="360" w:lineRule="auto"/>
        <w:jc w:val="both"/>
        <w:rPr>
          <w:rFonts w:ascii="Calibri" w:hAnsi="Calibri"/>
        </w:rPr>
      </w:pPr>
      <w:r>
        <w:rPr>
          <w:rFonts w:ascii="Calibri" w:hAnsi="Calibri" w:cs="Arial"/>
          <w:color w:val="222222"/>
          <w:shd w:val="clear" w:color="auto" w:fill="FFFFFF"/>
          <w:lang w:eastAsia="es-VE"/>
        </w:rPr>
        <w:t>Durante el año 2015</w:t>
      </w:r>
      <w:r w:rsidR="00477A98" w:rsidRPr="003750F0">
        <w:rPr>
          <w:rFonts w:ascii="Calibri" w:hAnsi="Calibri" w:cs="Arial"/>
          <w:color w:val="222222"/>
          <w:shd w:val="clear" w:color="auto" w:fill="FFFFFF"/>
          <w:lang w:eastAsia="es-VE"/>
        </w:rPr>
        <w:t xml:space="preserve">, la Superintendencia Nacional de Valores </w:t>
      </w:r>
      <w:r>
        <w:rPr>
          <w:rFonts w:ascii="Calibri" w:hAnsi="Calibri" w:cs="Arial"/>
          <w:color w:val="222222"/>
          <w:shd w:val="clear" w:color="auto" w:fill="FFFFFF"/>
          <w:lang w:eastAsia="es-VE"/>
        </w:rPr>
        <w:t>no ha terminado de aprobar la decisión</w:t>
      </w:r>
      <w:r w:rsidR="00F4742E">
        <w:rPr>
          <w:rFonts w:ascii="Calibri" w:hAnsi="Calibri" w:cs="Arial"/>
          <w:color w:val="222222"/>
          <w:shd w:val="clear" w:color="auto" w:fill="FFFFFF"/>
          <w:lang w:eastAsia="es-VE"/>
        </w:rPr>
        <w:t xml:space="preserve"> de </w:t>
      </w:r>
      <w:r>
        <w:rPr>
          <w:rFonts w:ascii="Calibri" w:hAnsi="Calibri" w:cs="Arial"/>
          <w:color w:val="222222"/>
          <w:shd w:val="clear" w:color="auto" w:fill="FFFFFF"/>
          <w:lang w:eastAsia="es-VE"/>
        </w:rPr>
        <w:t>la</w:t>
      </w:r>
      <w:r w:rsidR="00F4742E">
        <w:rPr>
          <w:rFonts w:ascii="Calibri" w:hAnsi="Calibri" w:cs="Arial"/>
          <w:color w:val="222222"/>
          <w:shd w:val="clear" w:color="auto" w:fill="FFFFFF"/>
          <w:lang w:eastAsia="es-VE"/>
        </w:rPr>
        <w:t xml:space="preserve"> Asambl</w:t>
      </w:r>
      <w:r>
        <w:rPr>
          <w:rFonts w:ascii="Calibri" w:hAnsi="Calibri" w:cs="Arial"/>
          <w:color w:val="222222"/>
          <w:shd w:val="clear" w:color="auto" w:fill="FFFFFF"/>
          <w:lang w:eastAsia="es-VE"/>
        </w:rPr>
        <w:t>ea de Accionistas</w:t>
      </w:r>
      <w:r w:rsidR="00F4742E">
        <w:rPr>
          <w:rFonts w:ascii="Calibri" w:hAnsi="Calibri" w:cs="Arial"/>
          <w:color w:val="222222"/>
          <w:shd w:val="clear" w:color="auto" w:fill="FFFFFF"/>
          <w:lang w:eastAsia="es-VE"/>
        </w:rPr>
        <w:t xml:space="preserve"> del año 2010.  </w:t>
      </w:r>
    </w:p>
    <w:p w14:paraId="70CC8E3E" w14:textId="77777777" w:rsidR="0037370C" w:rsidRDefault="00477A98" w:rsidP="0037370C">
      <w:pPr>
        <w:spacing w:line="360" w:lineRule="auto"/>
        <w:jc w:val="both"/>
        <w:rPr>
          <w:rFonts w:ascii="Calibri" w:hAnsi="Calibri"/>
        </w:rPr>
      </w:pPr>
      <w:r w:rsidRPr="003750F0">
        <w:rPr>
          <w:rFonts w:ascii="Calibri" w:hAnsi="Calibri"/>
        </w:rPr>
        <w:t xml:space="preserve">Inversiones Crece Pymes, C.A. </w:t>
      </w:r>
      <w:r w:rsidR="00F4742E">
        <w:rPr>
          <w:rFonts w:ascii="Calibri" w:hAnsi="Calibri"/>
        </w:rPr>
        <w:t>en nuestra opinión</w:t>
      </w:r>
      <w:r w:rsidR="0037370C">
        <w:rPr>
          <w:rFonts w:ascii="Calibri" w:hAnsi="Calibri"/>
        </w:rPr>
        <w:t>,</w:t>
      </w:r>
      <w:r w:rsidR="00F4742E">
        <w:rPr>
          <w:rFonts w:ascii="Calibri" w:hAnsi="Calibri"/>
        </w:rPr>
        <w:t xml:space="preserve"> ha tomado los correctivos planteados por la Superintendencia en el año 2013</w:t>
      </w:r>
      <w:r w:rsidR="00A85D48">
        <w:rPr>
          <w:rFonts w:ascii="Calibri" w:hAnsi="Calibri"/>
        </w:rPr>
        <w:t>, 2014 y 2015</w:t>
      </w:r>
      <w:r w:rsidR="00F4742E">
        <w:rPr>
          <w:rFonts w:ascii="Calibri" w:hAnsi="Calibri"/>
        </w:rPr>
        <w:t xml:space="preserve"> y ha </w:t>
      </w:r>
      <w:r w:rsidRPr="003750F0">
        <w:rPr>
          <w:rFonts w:ascii="Calibri" w:hAnsi="Calibri"/>
        </w:rPr>
        <w:t>dado cumplimiento a la totalidad de los hitos solicitados por la Super</w:t>
      </w:r>
      <w:r w:rsidR="00A85D48">
        <w:rPr>
          <w:rFonts w:ascii="Calibri" w:hAnsi="Calibri"/>
        </w:rPr>
        <w:t>intendencia Nacional de Valores, tal y como se evidenció del informe de la última inspección realizada</w:t>
      </w:r>
    </w:p>
    <w:p w14:paraId="7279D99B" w14:textId="77777777" w:rsidR="0037370C" w:rsidRDefault="0037370C" w:rsidP="0037370C">
      <w:pPr>
        <w:spacing w:line="360" w:lineRule="auto"/>
        <w:jc w:val="both"/>
        <w:rPr>
          <w:rFonts w:ascii="Calibri" w:hAnsi="Calibri"/>
        </w:rPr>
      </w:pPr>
    </w:p>
    <w:p w14:paraId="479DFD87" w14:textId="77777777" w:rsidR="0037370C" w:rsidRDefault="0037370C" w:rsidP="0037370C">
      <w:pPr>
        <w:spacing w:line="360" w:lineRule="auto"/>
        <w:jc w:val="both"/>
        <w:rPr>
          <w:rFonts w:ascii="Calibri" w:hAnsi="Calibri"/>
        </w:rPr>
      </w:pPr>
    </w:p>
    <w:p w14:paraId="13140561" w14:textId="77777777" w:rsidR="0037370C" w:rsidRDefault="0037370C" w:rsidP="0037370C">
      <w:pPr>
        <w:spacing w:line="360" w:lineRule="auto"/>
        <w:jc w:val="both"/>
        <w:rPr>
          <w:rFonts w:ascii="Calibri" w:hAnsi="Calibri"/>
        </w:rPr>
      </w:pPr>
    </w:p>
    <w:p w14:paraId="021F0BD8" w14:textId="77777777" w:rsidR="0037370C" w:rsidRDefault="0037370C" w:rsidP="0037370C">
      <w:pPr>
        <w:spacing w:line="360" w:lineRule="auto"/>
        <w:jc w:val="both"/>
        <w:rPr>
          <w:rFonts w:ascii="Calibri" w:hAnsi="Calibri"/>
        </w:rPr>
      </w:pPr>
    </w:p>
    <w:p w14:paraId="7C161A62" w14:textId="77777777" w:rsidR="008C2315" w:rsidRPr="0037370C" w:rsidRDefault="008C2315" w:rsidP="0037370C">
      <w:pPr>
        <w:spacing w:line="360" w:lineRule="auto"/>
        <w:jc w:val="both"/>
        <w:rPr>
          <w:rFonts w:ascii="Calibri" w:hAnsi="Calibri"/>
        </w:rPr>
      </w:pPr>
    </w:p>
    <w:p w14:paraId="76FF154A" w14:textId="77777777" w:rsidR="0037370C" w:rsidRDefault="00477A98" w:rsidP="00477A98">
      <w:pPr>
        <w:spacing w:line="360" w:lineRule="auto"/>
        <w:rPr>
          <w:rFonts w:ascii="Calibri" w:hAnsi="Calibri" w:cs="Arial"/>
          <w:b/>
          <w:color w:val="222222"/>
          <w:shd w:val="clear" w:color="auto" w:fill="FFFFFF"/>
          <w:lang w:val="es-AR" w:eastAsia="es-VE"/>
        </w:rPr>
      </w:pPr>
      <w:r w:rsidRPr="00E50D7D">
        <w:rPr>
          <w:rFonts w:ascii="Calibri" w:hAnsi="Calibri" w:cs="Arial"/>
          <w:b/>
          <w:color w:val="222222"/>
          <w:shd w:val="clear" w:color="auto" w:fill="FFFFFF"/>
          <w:lang w:val="es-AR" w:eastAsia="es-VE"/>
        </w:rPr>
        <w:t>IV.- Nuevos negocios y oportunidades hacia el futuro</w:t>
      </w:r>
    </w:p>
    <w:p w14:paraId="32E0BA2F" w14:textId="77777777" w:rsidR="00477A98" w:rsidRPr="0037370C" w:rsidRDefault="00477A98" w:rsidP="00477A98">
      <w:pPr>
        <w:spacing w:line="360" w:lineRule="auto"/>
        <w:rPr>
          <w:rFonts w:ascii="Calibri" w:hAnsi="Calibri"/>
          <w:b/>
          <w:lang w:val="es-VE"/>
        </w:rPr>
      </w:pPr>
    </w:p>
    <w:p w14:paraId="7253721D" w14:textId="77777777" w:rsidR="00477A98" w:rsidRPr="003750F0" w:rsidRDefault="00477A98" w:rsidP="00477A98">
      <w:pPr>
        <w:spacing w:line="360" w:lineRule="auto"/>
        <w:rPr>
          <w:rFonts w:ascii="Calibri" w:hAnsi="Calibri"/>
          <w:lang w:val="es-VE"/>
        </w:rPr>
      </w:pPr>
      <w:r>
        <w:rPr>
          <w:rFonts w:ascii="Calibri" w:hAnsi="Calibri"/>
          <w:lang w:val="es-VE"/>
        </w:rPr>
        <w:t>El</w:t>
      </w:r>
      <w:r w:rsidRPr="003750F0">
        <w:rPr>
          <w:rFonts w:ascii="Calibri" w:hAnsi="Calibri"/>
          <w:lang w:val="es-VE"/>
        </w:rPr>
        <w:t xml:space="preserve"> Comité</w:t>
      </w:r>
      <w:r>
        <w:rPr>
          <w:rFonts w:ascii="Calibri" w:hAnsi="Calibri"/>
          <w:lang w:val="es-VE"/>
        </w:rPr>
        <w:t xml:space="preserve"> de Negocios </w:t>
      </w:r>
      <w:r w:rsidRPr="003750F0">
        <w:rPr>
          <w:rFonts w:ascii="Calibri" w:hAnsi="Calibri"/>
          <w:lang w:val="es-VE"/>
        </w:rPr>
        <w:t xml:space="preserve"> celebró durante este período reuniones semanales y presenta aquí un resumen de los asuntos tratados:</w:t>
      </w:r>
      <w:r w:rsidR="008C2315">
        <w:rPr>
          <w:rFonts w:ascii="Calibri" w:hAnsi="Calibri"/>
          <w:lang w:val="es-VE"/>
        </w:rPr>
        <w:t xml:space="preserve"> H</w:t>
      </w:r>
      <w:r w:rsidR="00F05EE2">
        <w:rPr>
          <w:rFonts w:ascii="Calibri" w:hAnsi="Calibri"/>
          <w:lang w:val="es-VE"/>
        </w:rPr>
        <w:t>emos firmado</w:t>
      </w:r>
      <w:r w:rsidR="008C2315">
        <w:rPr>
          <w:rFonts w:ascii="Calibri" w:hAnsi="Calibri"/>
          <w:lang w:val="es-VE"/>
        </w:rPr>
        <w:t xml:space="preserve"> Hojas de términos con los siguientes proyectos: </w:t>
      </w:r>
      <w:r w:rsidR="00F05EE2">
        <w:rPr>
          <w:rFonts w:ascii="Calibri" w:hAnsi="Calibri"/>
          <w:lang w:val="es-VE"/>
        </w:rPr>
        <w:t xml:space="preserve"> </w:t>
      </w:r>
    </w:p>
    <w:p w14:paraId="064DC8F6" w14:textId="77777777" w:rsidR="00477A98" w:rsidRPr="003750F0" w:rsidRDefault="00477A98" w:rsidP="00477A98">
      <w:pPr>
        <w:spacing w:line="360" w:lineRule="auto"/>
        <w:rPr>
          <w:rFonts w:ascii="Calibri" w:hAnsi="Calibri"/>
          <w:lang w:val="es-VE"/>
        </w:rPr>
      </w:pPr>
    </w:p>
    <w:p w14:paraId="712333BF" w14:textId="77777777" w:rsidR="00F05EE2" w:rsidRPr="00154F84" w:rsidRDefault="00F05EE2" w:rsidP="00F05EE2">
      <w:pPr>
        <w:jc w:val="center"/>
        <w:rPr>
          <w:b/>
          <w:sz w:val="28"/>
        </w:rPr>
      </w:pPr>
      <w:r w:rsidRPr="00154F84">
        <w:rPr>
          <w:b/>
          <w:sz w:val="28"/>
        </w:rPr>
        <w:t>Informe del Comité de Negocios</w:t>
      </w:r>
      <w:r>
        <w:rPr>
          <w:b/>
          <w:sz w:val="28"/>
        </w:rPr>
        <w:t xml:space="preserve"> para la Asamblea del </w:t>
      </w:r>
      <w:r w:rsidR="00A85D48">
        <w:rPr>
          <w:b/>
          <w:sz w:val="28"/>
        </w:rPr>
        <w:t>31</w:t>
      </w:r>
      <w:r>
        <w:rPr>
          <w:b/>
          <w:sz w:val="28"/>
        </w:rPr>
        <w:t>-</w:t>
      </w:r>
      <w:r w:rsidR="00A85D48">
        <w:rPr>
          <w:b/>
          <w:sz w:val="28"/>
        </w:rPr>
        <w:t>03-2016</w:t>
      </w:r>
    </w:p>
    <w:p w14:paraId="6E8510EF" w14:textId="77777777" w:rsidR="00F05EE2" w:rsidRDefault="00F05EE2" w:rsidP="00F05EE2"/>
    <w:p w14:paraId="01E7860E" w14:textId="77777777" w:rsidR="00F05EE2" w:rsidRDefault="00A85D48" w:rsidP="00F05EE2">
      <w:r>
        <w:rPr>
          <w:b/>
          <w:sz w:val="28"/>
          <w:szCs w:val="28"/>
        </w:rPr>
        <w:t>Proyectos en análisis</w:t>
      </w:r>
      <w:r w:rsidR="00F05EE2">
        <w:t>:</w:t>
      </w:r>
    </w:p>
    <w:p w14:paraId="2A0E89D9" w14:textId="77777777" w:rsidR="00F05EE2" w:rsidRDefault="00F05EE2" w:rsidP="00F05EE2">
      <w:r>
        <w:t xml:space="preserve"> </w:t>
      </w:r>
    </w:p>
    <w:tbl>
      <w:tblPr>
        <w:tblStyle w:val="TableGrid"/>
        <w:tblW w:w="0" w:type="auto"/>
        <w:tblLook w:val="04A0" w:firstRow="1" w:lastRow="0" w:firstColumn="1" w:lastColumn="0" w:noHBand="0" w:noVBand="1"/>
      </w:tblPr>
      <w:tblGrid>
        <w:gridCol w:w="1888"/>
        <w:gridCol w:w="2868"/>
        <w:gridCol w:w="2234"/>
        <w:gridCol w:w="1504"/>
      </w:tblGrid>
      <w:tr w:rsidR="00F05EE2" w14:paraId="72A6AB7A" w14:textId="77777777">
        <w:tc>
          <w:tcPr>
            <w:tcW w:w="3536" w:type="dxa"/>
          </w:tcPr>
          <w:p w14:paraId="0ACB1D9C" w14:textId="77777777" w:rsidR="00F05EE2" w:rsidRPr="00324583" w:rsidRDefault="00F05EE2" w:rsidP="00F05EE2">
            <w:pPr>
              <w:jc w:val="center"/>
              <w:rPr>
                <w:b/>
              </w:rPr>
            </w:pPr>
            <w:r>
              <w:rPr>
                <w:b/>
              </w:rPr>
              <w:t>Proyecto</w:t>
            </w:r>
          </w:p>
        </w:tc>
        <w:tc>
          <w:tcPr>
            <w:tcW w:w="5503" w:type="dxa"/>
          </w:tcPr>
          <w:p w14:paraId="2D3B90A3" w14:textId="77777777" w:rsidR="00F05EE2" w:rsidRDefault="00F05EE2" w:rsidP="00F05EE2">
            <w:pPr>
              <w:jc w:val="center"/>
            </w:pPr>
            <w:r w:rsidRPr="00130D6C">
              <w:rPr>
                <w:b/>
              </w:rPr>
              <w:t xml:space="preserve">Descripción </w:t>
            </w:r>
          </w:p>
        </w:tc>
        <w:tc>
          <w:tcPr>
            <w:tcW w:w="3543" w:type="dxa"/>
          </w:tcPr>
          <w:p w14:paraId="61288212" w14:textId="77777777" w:rsidR="00F05EE2" w:rsidRPr="00324583" w:rsidRDefault="00F05EE2" w:rsidP="00F05EE2">
            <w:pPr>
              <w:jc w:val="center"/>
              <w:rPr>
                <w:b/>
              </w:rPr>
            </w:pPr>
            <w:r w:rsidRPr="00324583">
              <w:rPr>
                <w:b/>
              </w:rPr>
              <w:t>Acciones a definir</w:t>
            </w:r>
          </w:p>
        </w:tc>
        <w:tc>
          <w:tcPr>
            <w:tcW w:w="1562" w:type="dxa"/>
          </w:tcPr>
          <w:p w14:paraId="6A12E9F7" w14:textId="77777777" w:rsidR="00F05EE2" w:rsidRDefault="00F05EE2" w:rsidP="00F05EE2">
            <w:pPr>
              <w:jc w:val="center"/>
            </w:pPr>
            <w:r w:rsidRPr="00130D6C">
              <w:rPr>
                <w:b/>
              </w:rPr>
              <w:t>Emisión</w:t>
            </w:r>
          </w:p>
        </w:tc>
      </w:tr>
      <w:tr w:rsidR="00F05EE2" w14:paraId="2B8C61C7" w14:textId="77777777">
        <w:tc>
          <w:tcPr>
            <w:tcW w:w="3536" w:type="dxa"/>
          </w:tcPr>
          <w:p w14:paraId="7F0D6618" w14:textId="77777777" w:rsidR="00F05EE2" w:rsidRDefault="00F05EE2" w:rsidP="00F05EE2">
            <w:pPr>
              <w:jc w:val="center"/>
            </w:pPr>
          </w:p>
          <w:p w14:paraId="4012B3CF" w14:textId="77777777" w:rsidR="00F05EE2" w:rsidRDefault="00F05EE2" w:rsidP="00F05EE2">
            <w:pPr>
              <w:jc w:val="center"/>
            </w:pPr>
          </w:p>
          <w:p w14:paraId="2888E73D" w14:textId="77777777" w:rsidR="00F05EE2" w:rsidRDefault="00F05EE2" w:rsidP="00F05EE2">
            <w:pPr>
              <w:jc w:val="center"/>
            </w:pPr>
          </w:p>
          <w:p w14:paraId="271BDD3D" w14:textId="77777777" w:rsidR="00F05EE2" w:rsidRDefault="00E50D7D" w:rsidP="00F05EE2">
            <w:pPr>
              <w:jc w:val="center"/>
            </w:pPr>
            <w:r>
              <w:t xml:space="preserve">Proveedora de insumos de contrucción </w:t>
            </w:r>
          </w:p>
        </w:tc>
        <w:tc>
          <w:tcPr>
            <w:tcW w:w="5503" w:type="dxa"/>
          </w:tcPr>
          <w:p w14:paraId="73032AF9" w14:textId="77777777" w:rsidR="00F05EE2" w:rsidRDefault="00F05EE2" w:rsidP="00F05EE2">
            <w:pPr>
              <w:jc w:val="both"/>
            </w:pPr>
            <w:r w:rsidRPr="009A62FC">
              <w:t xml:space="preserve">La </w:t>
            </w:r>
            <w:r>
              <w:t xml:space="preserve">Empresa </w:t>
            </w:r>
            <w:r w:rsidRPr="009A62FC">
              <w:t xml:space="preserve">se especializa en la comercialización de productos de hierro y acero, utilizados como insumos tanto en la industria de la construcción como en la industria metalmecánica. Las operaciones se concentran fundamentalmente en la región donde la empresa tiene su sede ubicada en Charallave y su centro de almacenamiento y de ventas. </w:t>
            </w:r>
          </w:p>
        </w:tc>
        <w:tc>
          <w:tcPr>
            <w:tcW w:w="3543" w:type="dxa"/>
          </w:tcPr>
          <w:p w14:paraId="5B948D0A" w14:textId="77777777" w:rsidR="00F05EE2" w:rsidRDefault="00F05EE2" w:rsidP="00F05EE2">
            <w:pPr>
              <w:pStyle w:val="ListParagraph"/>
              <w:numPr>
                <w:ilvl w:val="0"/>
                <w:numId w:val="8"/>
              </w:numPr>
              <w:spacing w:after="0" w:line="240" w:lineRule="auto"/>
            </w:pPr>
            <w:r>
              <w:t>Según los auditores las utilidades son menores a las presentadas, esperando nuevo flujo de caja.</w:t>
            </w:r>
          </w:p>
          <w:p w14:paraId="6CF398C3" w14:textId="77777777" w:rsidR="00F05EE2" w:rsidRDefault="00F05EE2" w:rsidP="00F05EE2">
            <w:pPr>
              <w:pStyle w:val="ListParagraph"/>
              <w:numPr>
                <w:ilvl w:val="0"/>
                <w:numId w:val="8"/>
              </w:numPr>
              <w:spacing w:after="0" w:line="240" w:lineRule="auto"/>
            </w:pPr>
            <w:r>
              <w:t xml:space="preserve"> Esperando Informe definitivo  de los Auditores e informe de diferencias en flujo de caja.</w:t>
            </w:r>
          </w:p>
          <w:p w14:paraId="583872C4" w14:textId="77777777" w:rsidR="00E50D7D" w:rsidRDefault="008C2315" w:rsidP="00F05EE2">
            <w:pPr>
              <w:pStyle w:val="ListParagraph"/>
              <w:numPr>
                <w:ilvl w:val="0"/>
                <w:numId w:val="8"/>
              </w:numPr>
              <w:spacing w:after="0" w:line="240" w:lineRule="auto"/>
            </w:pPr>
            <w:r>
              <w:t>Negociando nuev</w:t>
            </w:r>
            <w:r w:rsidR="00E50D7D">
              <w:t>o</w:t>
            </w:r>
            <w:r>
              <w:t>s</w:t>
            </w:r>
            <w:r w:rsidR="00E50D7D">
              <w:t xml:space="preserve"> terminos con accionistas</w:t>
            </w:r>
          </w:p>
        </w:tc>
        <w:tc>
          <w:tcPr>
            <w:tcW w:w="1562" w:type="dxa"/>
          </w:tcPr>
          <w:p w14:paraId="0897A1D9" w14:textId="77777777" w:rsidR="00F05EE2" w:rsidRDefault="00F05EE2" w:rsidP="00F05EE2">
            <w:pPr>
              <w:jc w:val="center"/>
              <w:rPr>
                <w:b/>
              </w:rPr>
            </w:pPr>
          </w:p>
          <w:p w14:paraId="3C28B0BD" w14:textId="77777777" w:rsidR="00F05EE2" w:rsidRDefault="00F05EE2" w:rsidP="00F05EE2">
            <w:pPr>
              <w:jc w:val="center"/>
            </w:pPr>
          </w:p>
          <w:p w14:paraId="00111144" w14:textId="77777777" w:rsidR="00F05EE2" w:rsidRPr="00083C7B" w:rsidRDefault="00F05EE2" w:rsidP="00F05EE2">
            <w:pPr>
              <w:jc w:val="center"/>
            </w:pPr>
            <w:r w:rsidRPr="00083C7B">
              <w:t>Bs.</w:t>
            </w:r>
          </w:p>
          <w:p w14:paraId="29CFFF93" w14:textId="77777777" w:rsidR="00F05EE2" w:rsidRPr="00130D6C" w:rsidRDefault="00F05EE2" w:rsidP="00F05EE2">
            <w:pPr>
              <w:jc w:val="center"/>
              <w:rPr>
                <w:b/>
              </w:rPr>
            </w:pPr>
            <w:r w:rsidRPr="00083C7B">
              <w:t>1.250.000.000</w:t>
            </w:r>
          </w:p>
        </w:tc>
      </w:tr>
      <w:tr w:rsidR="00F05EE2" w14:paraId="475A94B0" w14:textId="77777777">
        <w:tc>
          <w:tcPr>
            <w:tcW w:w="3536" w:type="dxa"/>
          </w:tcPr>
          <w:p w14:paraId="438FD952" w14:textId="77777777" w:rsidR="00F05EE2" w:rsidRDefault="00F05EE2" w:rsidP="00F05EE2">
            <w:pPr>
              <w:jc w:val="center"/>
            </w:pPr>
          </w:p>
          <w:p w14:paraId="00910A51" w14:textId="77777777" w:rsidR="00F05EE2" w:rsidRDefault="00F05EE2" w:rsidP="00F05EE2">
            <w:pPr>
              <w:jc w:val="center"/>
            </w:pPr>
          </w:p>
          <w:p w14:paraId="57456BA3" w14:textId="77777777" w:rsidR="00F05EE2" w:rsidRDefault="00F05EE2" w:rsidP="00F05EE2">
            <w:pPr>
              <w:jc w:val="center"/>
            </w:pPr>
          </w:p>
          <w:p w14:paraId="1D3F3E7C" w14:textId="77777777" w:rsidR="00F05EE2" w:rsidRDefault="00F05EE2" w:rsidP="00F05EE2">
            <w:pPr>
              <w:jc w:val="center"/>
            </w:pPr>
          </w:p>
          <w:p w14:paraId="1E4CDA10" w14:textId="77777777" w:rsidR="00F05EE2" w:rsidRDefault="00E50D7D" w:rsidP="00F05EE2">
            <w:pPr>
              <w:jc w:val="center"/>
              <w:rPr>
                <w:b/>
              </w:rPr>
            </w:pPr>
            <w:r>
              <w:t>Turismo</w:t>
            </w:r>
          </w:p>
        </w:tc>
        <w:tc>
          <w:tcPr>
            <w:tcW w:w="5503" w:type="dxa"/>
          </w:tcPr>
          <w:p w14:paraId="05566870" w14:textId="77777777" w:rsidR="00F05EE2" w:rsidRPr="009A62FC" w:rsidRDefault="00F05EE2" w:rsidP="00F05EE2">
            <w:pPr>
              <w:jc w:val="both"/>
            </w:pPr>
            <w:r w:rsidRPr="009A62FC">
              <w:t xml:space="preserve">La Empresa es un operador turístico innovador en Venezuela con más de 15 años de experiencia en el mercado, ofrece servicios integrales de viaje para turistas, tanto en el territorio nacional como en el extranjero. Su sede principal se encuentra en Ciudad Bolívar y posee siete sitios de hospedaje en diversas ubicaciones, además de contar con excelentes relaciones con </w:t>
            </w:r>
            <w:r w:rsidRPr="009A62FC">
              <w:lastRenderedPageBreak/>
              <w:t>otros proveedores de turismo y</w:t>
            </w:r>
            <w:r>
              <w:t xml:space="preserve"> agencias de viaje.</w:t>
            </w:r>
          </w:p>
          <w:p w14:paraId="5EF1553F" w14:textId="77777777" w:rsidR="00F05EE2" w:rsidRPr="009A62FC" w:rsidRDefault="00F05EE2" w:rsidP="00F05EE2">
            <w:pPr>
              <w:jc w:val="center"/>
            </w:pPr>
          </w:p>
        </w:tc>
        <w:tc>
          <w:tcPr>
            <w:tcW w:w="3543" w:type="dxa"/>
          </w:tcPr>
          <w:p w14:paraId="6B603371" w14:textId="77777777" w:rsidR="00F05EE2" w:rsidRDefault="00E50D7D" w:rsidP="00F05EE2">
            <w:pPr>
              <w:pStyle w:val="ListParagraph"/>
              <w:numPr>
                <w:ilvl w:val="0"/>
                <w:numId w:val="5"/>
              </w:numPr>
              <w:spacing w:after="0" w:line="240" w:lineRule="auto"/>
            </w:pPr>
            <w:r>
              <w:lastRenderedPageBreak/>
              <w:t xml:space="preserve">Reconstruir estados financieros </w:t>
            </w:r>
            <w:r w:rsidR="00F05EE2">
              <w:t>.</w:t>
            </w:r>
          </w:p>
          <w:p w14:paraId="64A262EB" w14:textId="77777777" w:rsidR="00F05EE2" w:rsidRPr="00154F84" w:rsidRDefault="008C2315" w:rsidP="00F05EE2">
            <w:pPr>
              <w:pStyle w:val="ListParagraph"/>
              <w:numPr>
                <w:ilvl w:val="0"/>
                <w:numId w:val="5"/>
              </w:numPr>
              <w:spacing w:after="0" w:line="240" w:lineRule="auto"/>
            </w:pPr>
            <w:r>
              <w:t>Renegociar terminos</w:t>
            </w:r>
          </w:p>
        </w:tc>
        <w:tc>
          <w:tcPr>
            <w:tcW w:w="1562" w:type="dxa"/>
          </w:tcPr>
          <w:p w14:paraId="44B9CEBA" w14:textId="77777777" w:rsidR="00F05EE2" w:rsidRDefault="00F05EE2" w:rsidP="00F05EE2">
            <w:pPr>
              <w:jc w:val="center"/>
              <w:rPr>
                <w:b/>
              </w:rPr>
            </w:pPr>
          </w:p>
          <w:p w14:paraId="273C8AFE" w14:textId="77777777" w:rsidR="00F05EE2" w:rsidRDefault="00F05EE2" w:rsidP="00F05EE2">
            <w:pPr>
              <w:jc w:val="center"/>
              <w:rPr>
                <w:b/>
              </w:rPr>
            </w:pPr>
          </w:p>
          <w:p w14:paraId="58ACE872" w14:textId="77777777" w:rsidR="00F05EE2" w:rsidRPr="00083C7B" w:rsidRDefault="00F05EE2" w:rsidP="00F05EE2">
            <w:pPr>
              <w:jc w:val="center"/>
            </w:pPr>
            <w:r w:rsidRPr="00083C7B">
              <w:t>Bs.</w:t>
            </w:r>
          </w:p>
          <w:p w14:paraId="7C5E43C3" w14:textId="77777777" w:rsidR="00F05EE2" w:rsidRPr="00130D6C" w:rsidRDefault="00F05EE2" w:rsidP="00F05EE2">
            <w:pPr>
              <w:jc w:val="center"/>
              <w:rPr>
                <w:b/>
              </w:rPr>
            </w:pPr>
            <w:r w:rsidRPr="00083C7B">
              <w:t>1.000.000.000</w:t>
            </w:r>
          </w:p>
        </w:tc>
      </w:tr>
      <w:tr w:rsidR="00F05EE2" w14:paraId="34C66842" w14:textId="77777777">
        <w:trPr>
          <w:trHeight w:val="70"/>
        </w:trPr>
        <w:tc>
          <w:tcPr>
            <w:tcW w:w="3536" w:type="dxa"/>
          </w:tcPr>
          <w:p w14:paraId="7906FFB9" w14:textId="77777777" w:rsidR="00F05EE2" w:rsidRDefault="00F05EE2" w:rsidP="00F05EE2">
            <w:pPr>
              <w:jc w:val="center"/>
            </w:pPr>
            <w:r>
              <w:lastRenderedPageBreak/>
              <w:t>Hotel</w:t>
            </w:r>
          </w:p>
          <w:p w14:paraId="1C8D499B" w14:textId="77777777" w:rsidR="00F05EE2" w:rsidRDefault="00E50D7D" w:rsidP="00F05EE2">
            <w:pPr>
              <w:jc w:val="center"/>
            </w:pPr>
            <w:r>
              <w:t>En Ccs</w:t>
            </w:r>
          </w:p>
          <w:p w14:paraId="734D7A46" w14:textId="77777777" w:rsidR="00F05EE2" w:rsidRDefault="00F05EE2" w:rsidP="00F05EE2">
            <w:pPr>
              <w:jc w:val="center"/>
            </w:pPr>
          </w:p>
        </w:tc>
        <w:tc>
          <w:tcPr>
            <w:tcW w:w="5503" w:type="dxa"/>
          </w:tcPr>
          <w:p w14:paraId="7E58CDC1" w14:textId="77777777" w:rsidR="00F05EE2" w:rsidRDefault="00F05EE2" w:rsidP="00E50D7D">
            <w:pPr>
              <w:jc w:val="both"/>
            </w:pPr>
            <w:r>
              <w:t>Es un Hotel</w:t>
            </w:r>
            <w:r w:rsidRPr="009A62FC">
              <w:t xml:space="preserve"> construid</w:t>
            </w:r>
            <w:r>
              <w:t xml:space="preserve">o en </w:t>
            </w:r>
            <w:r w:rsidRPr="009A62FC">
              <w:t xml:space="preserve">el año 2000, sobre una parcela de 2.000 mts2, la cual está ubicada. </w:t>
            </w:r>
            <w:r>
              <w:t>D</w:t>
            </w:r>
            <w:r w:rsidRPr="00083C7B">
              <w:t>ispone de 45 Suites totalmente equipadas</w:t>
            </w:r>
          </w:p>
        </w:tc>
        <w:tc>
          <w:tcPr>
            <w:tcW w:w="3543" w:type="dxa"/>
          </w:tcPr>
          <w:p w14:paraId="2FDA6EE8" w14:textId="77777777" w:rsidR="00F05EE2" w:rsidRDefault="00F05EE2" w:rsidP="00F05EE2">
            <w:pPr>
              <w:pStyle w:val="ListParagraph"/>
              <w:numPr>
                <w:ilvl w:val="0"/>
                <w:numId w:val="6"/>
              </w:numPr>
              <w:spacing w:after="0" w:line="240" w:lineRule="auto"/>
            </w:pPr>
            <w:r>
              <w:t xml:space="preserve">Se firmó la hoja de términos. </w:t>
            </w:r>
          </w:p>
          <w:p w14:paraId="69DD959E" w14:textId="77777777" w:rsidR="00F05EE2" w:rsidRPr="00083C7B" w:rsidRDefault="00F05EE2" w:rsidP="008C2315">
            <w:pPr>
              <w:pStyle w:val="ListParagraph"/>
              <w:numPr>
                <w:ilvl w:val="0"/>
                <w:numId w:val="6"/>
              </w:numPr>
              <w:spacing w:after="0" w:line="240" w:lineRule="auto"/>
            </w:pPr>
            <w:r>
              <w:t>Buscando alternativ</w:t>
            </w:r>
            <w:r w:rsidR="008C2315">
              <w:t>as para subida del dólar</w:t>
            </w:r>
            <w:r>
              <w:t>.</w:t>
            </w:r>
          </w:p>
        </w:tc>
        <w:tc>
          <w:tcPr>
            <w:tcW w:w="1562" w:type="dxa"/>
          </w:tcPr>
          <w:p w14:paraId="74C1B858" w14:textId="77777777" w:rsidR="00F05EE2" w:rsidRDefault="00F05EE2" w:rsidP="00F05EE2">
            <w:pPr>
              <w:jc w:val="center"/>
              <w:rPr>
                <w:b/>
              </w:rPr>
            </w:pPr>
          </w:p>
          <w:p w14:paraId="46CA0207" w14:textId="77777777" w:rsidR="00F05EE2" w:rsidRPr="00083C7B" w:rsidRDefault="00F05EE2" w:rsidP="00F05EE2">
            <w:pPr>
              <w:jc w:val="center"/>
            </w:pPr>
            <w:r w:rsidRPr="00083C7B">
              <w:t>Bs.</w:t>
            </w:r>
          </w:p>
          <w:p w14:paraId="4EBC9C56" w14:textId="77777777" w:rsidR="00F05EE2" w:rsidRPr="00130D6C" w:rsidRDefault="00F05EE2" w:rsidP="00F05EE2">
            <w:pPr>
              <w:jc w:val="center"/>
              <w:rPr>
                <w:b/>
              </w:rPr>
            </w:pPr>
            <w:r w:rsidRPr="00083C7B">
              <w:t>2.500.000.000</w:t>
            </w:r>
          </w:p>
        </w:tc>
      </w:tr>
    </w:tbl>
    <w:p w14:paraId="3A9A7DB9" w14:textId="77777777" w:rsidR="00F05EE2" w:rsidRDefault="00F05EE2" w:rsidP="00F05EE2"/>
    <w:p w14:paraId="53D60290" w14:textId="77777777" w:rsidR="00F05EE2" w:rsidRDefault="00F05EE2" w:rsidP="00F05EE2"/>
    <w:p w14:paraId="542D3EC7" w14:textId="77777777" w:rsidR="0037370C" w:rsidRDefault="00477A98" w:rsidP="0037370C">
      <w:pPr>
        <w:spacing w:line="360" w:lineRule="auto"/>
        <w:jc w:val="both"/>
        <w:rPr>
          <w:rFonts w:ascii="Calibri" w:hAnsi="Calibri"/>
          <w:lang w:val="es-VE"/>
        </w:rPr>
      </w:pPr>
      <w:r>
        <w:rPr>
          <w:rFonts w:ascii="Calibri" w:hAnsi="Calibri"/>
          <w:lang w:val="es-VE"/>
        </w:rPr>
        <w:t>Las regulaciones de precio y el  estricto control de cambio en el país  ha</w:t>
      </w:r>
      <w:r w:rsidR="008C2315">
        <w:rPr>
          <w:rFonts w:ascii="Calibri" w:hAnsi="Calibri"/>
          <w:lang w:val="es-VE"/>
        </w:rPr>
        <w:t>n</w:t>
      </w:r>
      <w:r>
        <w:rPr>
          <w:rFonts w:ascii="Calibri" w:hAnsi="Calibri"/>
          <w:lang w:val="es-VE"/>
        </w:rPr>
        <w:t xml:space="preserve"> afectado a nuestra compañía en los últimos años. Sin embargo, observamos que nuestra situación en cierta manera es positiva. Vemos en el entorno muchas empresas grandes con dificultades para recuperar sus inversiones  y hasta  de reponer inventarios.   Esperamos con mucho interés los  cambios en la politica economica que adelanta el </w:t>
      </w:r>
      <w:r w:rsidR="008C2315">
        <w:rPr>
          <w:rFonts w:ascii="Calibri" w:hAnsi="Calibri"/>
          <w:lang w:val="es-VE"/>
        </w:rPr>
        <w:t xml:space="preserve">Ejecutivo Nacional de </w:t>
      </w:r>
      <w:r>
        <w:rPr>
          <w:rFonts w:ascii="Calibri" w:hAnsi="Calibri"/>
          <w:lang w:val="es-VE"/>
        </w:rPr>
        <w:t xml:space="preserve"> manera</w:t>
      </w:r>
      <w:r w:rsidR="008C2315">
        <w:rPr>
          <w:rFonts w:ascii="Calibri" w:hAnsi="Calibri"/>
          <w:lang w:val="es-VE"/>
        </w:rPr>
        <w:t xml:space="preserve"> que</w:t>
      </w:r>
      <w:r>
        <w:rPr>
          <w:rFonts w:ascii="Calibri" w:hAnsi="Calibri"/>
          <w:lang w:val="es-VE"/>
        </w:rPr>
        <w:t xml:space="preserve">  permitan superar varias  regulaciones que hacen poco viables la inversión en diversos sectores de  la nacion. </w:t>
      </w:r>
    </w:p>
    <w:p w14:paraId="66CE4AC8" w14:textId="77777777" w:rsidR="0037370C" w:rsidRDefault="0037370C" w:rsidP="00477A98">
      <w:pPr>
        <w:spacing w:line="360" w:lineRule="auto"/>
        <w:rPr>
          <w:rFonts w:ascii="Calibri" w:hAnsi="Calibri"/>
          <w:lang w:val="es-VE"/>
        </w:rPr>
      </w:pPr>
    </w:p>
    <w:p w14:paraId="1317C97A" w14:textId="77777777" w:rsidR="0037370C" w:rsidRDefault="0037370C" w:rsidP="0037370C">
      <w:pPr>
        <w:spacing w:line="360" w:lineRule="auto"/>
        <w:jc w:val="center"/>
        <w:rPr>
          <w:rFonts w:ascii="Calibri" w:hAnsi="Calibri"/>
          <w:lang w:val="es-VE"/>
        </w:rPr>
      </w:pPr>
      <w:r>
        <w:rPr>
          <w:rFonts w:ascii="Calibri" w:hAnsi="Calibri"/>
          <w:lang w:val="es-VE"/>
        </w:rPr>
        <w:t>P. la Junta Directiva de Inversiones Crecepymes, C.A.</w:t>
      </w:r>
    </w:p>
    <w:p w14:paraId="1299199A" w14:textId="77777777" w:rsidR="0037370C" w:rsidRDefault="00A85D48" w:rsidP="0037370C">
      <w:pPr>
        <w:spacing w:line="360" w:lineRule="auto"/>
        <w:jc w:val="center"/>
        <w:rPr>
          <w:rFonts w:ascii="Calibri" w:hAnsi="Calibri"/>
          <w:lang w:val="es-VE"/>
        </w:rPr>
      </w:pPr>
      <w:r>
        <w:rPr>
          <w:rFonts w:ascii="Calibri" w:hAnsi="Calibri"/>
          <w:lang w:val="es-VE"/>
        </w:rPr>
        <w:t>Alejandro Sucre Fagre</w:t>
      </w:r>
    </w:p>
    <w:p w14:paraId="1677D8FA" w14:textId="77777777" w:rsidR="0037370C" w:rsidRDefault="0037370C" w:rsidP="0037370C">
      <w:pPr>
        <w:spacing w:line="360" w:lineRule="auto"/>
        <w:jc w:val="center"/>
        <w:rPr>
          <w:rFonts w:ascii="Calibri" w:hAnsi="Calibri"/>
          <w:lang w:val="es-VE"/>
        </w:rPr>
      </w:pPr>
      <w:r>
        <w:rPr>
          <w:rFonts w:ascii="Calibri" w:hAnsi="Calibri"/>
          <w:lang w:val="es-VE"/>
        </w:rPr>
        <w:t>Director</w:t>
      </w:r>
    </w:p>
    <w:p w14:paraId="0ECBB2DC" w14:textId="77777777" w:rsidR="00477A98" w:rsidRPr="003750F0" w:rsidRDefault="00477A98" w:rsidP="00477A98">
      <w:pPr>
        <w:spacing w:line="360" w:lineRule="auto"/>
        <w:rPr>
          <w:rFonts w:ascii="Calibri" w:hAnsi="Calibri"/>
          <w:lang w:val="es-VE"/>
        </w:rPr>
      </w:pPr>
    </w:p>
    <w:p w14:paraId="379952B3" w14:textId="77777777" w:rsidR="00477A98" w:rsidRPr="003750F0" w:rsidRDefault="00477A98" w:rsidP="00477A98">
      <w:pPr>
        <w:spacing w:line="360" w:lineRule="auto"/>
        <w:ind w:left="360"/>
        <w:rPr>
          <w:rFonts w:ascii="Calibri" w:hAnsi="Calibri"/>
          <w:lang w:val="es-VE"/>
        </w:rPr>
      </w:pPr>
    </w:p>
    <w:p w14:paraId="10068063" w14:textId="77777777" w:rsidR="00477A98" w:rsidRPr="003750F0" w:rsidRDefault="00477A98" w:rsidP="00477A98">
      <w:pPr>
        <w:spacing w:line="360" w:lineRule="auto"/>
        <w:ind w:left="360"/>
        <w:rPr>
          <w:rFonts w:ascii="Calibri" w:hAnsi="Calibri"/>
          <w:lang w:val="es-VE"/>
        </w:rPr>
      </w:pPr>
    </w:p>
    <w:p w14:paraId="647803E5" w14:textId="77777777" w:rsidR="00477A98" w:rsidRPr="003750F0" w:rsidRDefault="00477A98" w:rsidP="00477A98">
      <w:pPr>
        <w:spacing w:line="360" w:lineRule="auto"/>
        <w:rPr>
          <w:rFonts w:ascii="Calibri" w:hAnsi="Calibri"/>
          <w:lang w:val="es-VE"/>
        </w:rPr>
      </w:pPr>
    </w:p>
    <w:p w14:paraId="6B3A4F4A" w14:textId="77777777" w:rsidR="00477A98" w:rsidRPr="003750F0" w:rsidRDefault="00477A98" w:rsidP="00477A98">
      <w:pPr>
        <w:spacing w:line="360" w:lineRule="auto"/>
        <w:rPr>
          <w:rFonts w:ascii="Calibri" w:hAnsi="Calibri"/>
          <w:lang w:val="es-VE"/>
        </w:rPr>
      </w:pPr>
    </w:p>
    <w:p w14:paraId="3700C7B0" w14:textId="77777777" w:rsidR="00477A98" w:rsidRPr="003750F0" w:rsidRDefault="00477A98" w:rsidP="00477A98">
      <w:pPr>
        <w:spacing w:line="360" w:lineRule="auto"/>
        <w:rPr>
          <w:rFonts w:ascii="Calibri" w:hAnsi="Calibri"/>
          <w:lang w:val="es-VE"/>
        </w:rPr>
      </w:pPr>
    </w:p>
    <w:p w14:paraId="33F983E1" w14:textId="77777777" w:rsidR="00477A98" w:rsidRPr="003750F0" w:rsidRDefault="00477A98" w:rsidP="00477A98">
      <w:pPr>
        <w:spacing w:line="360" w:lineRule="auto"/>
        <w:rPr>
          <w:rFonts w:ascii="Calibri" w:hAnsi="Calibri"/>
          <w:lang w:val="es-VE"/>
        </w:rPr>
      </w:pPr>
    </w:p>
    <w:p w14:paraId="06451985" w14:textId="77777777" w:rsidR="00477A98" w:rsidRPr="003750F0" w:rsidRDefault="00477A98" w:rsidP="00477A98">
      <w:pPr>
        <w:spacing w:line="360" w:lineRule="auto"/>
        <w:rPr>
          <w:rFonts w:ascii="Calibri" w:hAnsi="Calibri"/>
          <w:lang w:val="es-VE"/>
        </w:rPr>
      </w:pPr>
    </w:p>
    <w:p w14:paraId="23F0C16F" w14:textId="77777777" w:rsidR="00477A98" w:rsidRPr="003750F0" w:rsidRDefault="00477A98" w:rsidP="00477A98">
      <w:pPr>
        <w:spacing w:line="360" w:lineRule="auto"/>
        <w:rPr>
          <w:rFonts w:ascii="Calibri" w:hAnsi="Calibri"/>
          <w:lang w:val="es-VE"/>
        </w:rPr>
      </w:pPr>
    </w:p>
    <w:p w14:paraId="6639890D" w14:textId="77777777" w:rsidR="00477A98" w:rsidRPr="003750F0" w:rsidRDefault="00477A98" w:rsidP="00477A98">
      <w:pPr>
        <w:spacing w:line="360" w:lineRule="auto"/>
        <w:rPr>
          <w:rFonts w:ascii="Calibri" w:hAnsi="Calibri"/>
          <w:lang w:val="es-VE"/>
        </w:rPr>
      </w:pPr>
      <w:r w:rsidRPr="003750F0">
        <w:rPr>
          <w:rFonts w:ascii="Calibri" w:hAnsi="Calibri"/>
          <w:lang w:val="es-VE"/>
        </w:rPr>
        <w:t xml:space="preserve"> </w:t>
      </w:r>
    </w:p>
    <w:p w14:paraId="484BADBC" w14:textId="77777777" w:rsidR="00477A98" w:rsidRPr="003750F0" w:rsidRDefault="00477A98" w:rsidP="00477A98">
      <w:pPr>
        <w:spacing w:line="360" w:lineRule="auto"/>
        <w:rPr>
          <w:rFonts w:ascii="Calibri" w:hAnsi="Calibri"/>
          <w:lang w:val="es-VE"/>
        </w:rPr>
      </w:pPr>
    </w:p>
    <w:p w14:paraId="1A54E25C" w14:textId="77777777" w:rsidR="00477A98" w:rsidRPr="003750F0" w:rsidRDefault="00477A98" w:rsidP="00477A98">
      <w:pPr>
        <w:spacing w:line="360" w:lineRule="auto"/>
        <w:rPr>
          <w:rFonts w:ascii="Calibri" w:hAnsi="Calibri"/>
          <w:lang w:val="es-VE"/>
        </w:rPr>
      </w:pPr>
    </w:p>
    <w:p w14:paraId="457CADD3" w14:textId="77777777" w:rsidR="008A1B9D" w:rsidRDefault="008A1B9D"/>
    <w:sectPr w:rsidR="008A1B9D" w:rsidSect="00477A98">
      <w:footerReference w:type="even" r:id="rId9"/>
      <w:footerReference w:type="default" r:id="rId10"/>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191D3" w14:textId="77777777" w:rsidR="00224818" w:rsidRDefault="00224818">
      <w:r>
        <w:separator/>
      </w:r>
    </w:p>
  </w:endnote>
  <w:endnote w:type="continuationSeparator" w:id="0">
    <w:p w14:paraId="7590B049" w14:textId="77777777" w:rsidR="00224818" w:rsidRDefault="0022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E445" w14:textId="77777777" w:rsidR="00F05EE2" w:rsidRDefault="00C87175" w:rsidP="00477A98">
    <w:pPr>
      <w:pStyle w:val="Footer"/>
      <w:framePr w:wrap="around" w:vAnchor="text" w:hAnchor="margin" w:xAlign="right" w:y="1"/>
      <w:rPr>
        <w:rStyle w:val="PageNumber"/>
        <w:rFonts w:ascii="Times New Roman" w:hAnsi="Times New Roman"/>
        <w:sz w:val="24"/>
        <w:szCs w:val="24"/>
        <w:lang w:val="es-ES" w:eastAsia="es-ES"/>
      </w:rPr>
    </w:pPr>
    <w:r>
      <w:rPr>
        <w:rStyle w:val="PageNumber"/>
      </w:rPr>
      <w:fldChar w:fldCharType="begin"/>
    </w:r>
    <w:r w:rsidR="00F05EE2">
      <w:rPr>
        <w:rStyle w:val="PageNumber"/>
      </w:rPr>
      <w:instrText xml:space="preserve">PAGE  </w:instrText>
    </w:r>
    <w:r>
      <w:rPr>
        <w:rStyle w:val="PageNumber"/>
      </w:rPr>
      <w:fldChar w:fldCharType="end"/>
    </w:r>
  </w:p>
  <w:p w14:paraId="357FFA6B" w14:textId="77777777" w:rsidR="00F05EE2" w:rsidRDefault="00F05EE2" w:rsidP="00477A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C656" w14:textId="77777777" w:rsidR="00F05EE2" w:rsidRDefault="00C87175" w:rsidP="00477A98">
    <w:pPr>
      <w:pStyle w:val="Footer"/>
      <w:framePr w:wrap="around" w:vAnchor="text" w:hAnchor="margin" w:xAlign="right" w:y="1"/>
      <w:rPr>
        <w:rStyle w:val="PageNumber"/>
        <w:rFonts w:ascii="Times New Roman" w:hAnsi="Times New Roman"/>
        <w:sz w:val="24"/>
        <w:szCs w:val="24"/>
        <w:lang w:val="es-ES" w:eastAsia="es-ES"/>
      </w:rPr>
    </w:pPr>
    <w:r>
      <w:rPr>
        <w:rStyle w:val="PageNumber"/>
      </w:rPr>
      <w:fldChar w:fldCharType="begin"/>
    </w:r>
    <w:r w:rsidR="00F05EE2">
      <w:rPr>
        <w:rStyle w:val="PageNumber"/>
      </w:rPr>
      <w:instrText xml:space="preserve">PAGE  </w:instrText>
    </w:r>
    <w:r>
      <w:rPr>
        <w:rStyle w:val="PageNumber"/>
      </w:rPr>
      <w:fldChar w:fldCharType="separate"/>
    </w:r>
    <w:r w:rsidR="00D41390">
      <w:rPr>
        <w:rStyle w:val="PageNumber"/>
        <w:noProof/>
      </w:rPr>
      <w:t>4</w:t>
    </w:r>
    <w:r>
      <w:rPr>
        <w:rStyle w:val="PageNumber"/>
      </w:rPr>
      <w:fldChar w:fldCharType="end"/>
    </w:r>
  </w:p>
  <w:p w14:paraId="02FEB7C0" w14:textId="77777777" w:rsidR="00F05EE2" w:rsidRDefault="00F05EE2" w:rsidP="00477A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BB41" w14:textId="77777777" w:rsidR="00224818" w:rsidRDefault="00224818">
      <w:r>
        <w:separator/>
      </w:r>
    </w:p>
  </w:footnote>
  <w:footnote w:type="continuationSeparator" w:id="0">
    <w:p w14:paraId="004D9533" w14:textId="77777777" w:rsidR="00224818" w:rsidRDefault="002248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2D0"/>
    <w:multiLevelType w:val="hybridMultilevel"/>
    <w:tmpl w:val="C0BEB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53E5CFE"/>
    <w:multiLevelType w:val="hybridMultilevel"/>
    <w:tmpl w:val="4B820C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AB5397E"/>
    <w:multiLevelType w:val="hybridMultilevel"/>
    <w:tmpl w:val="076634B6"/>
    <w:lvl w:ilvl="0" w:tplc="5620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63530"/>
    <w:multiLevelType w:val="hybridMultilevel"/>
    <w:tmpl w:val="3F0887CE"/>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FD419BE"/>
    <w:multiLevelType w:val="hybridMultilevel"/>
    <w:tmpl w:val="964A17BA"/>
    <w:lvl w:ilvl="0" w:tplc="200A0001">
      <w:start w:val="1"/>
      <w:numFmt w:val="bullet"/>
      <w:lvlText w:val=""/>
      <w:lvlJc w:val="left"/>
      <w:pPr>
        <w:ind w:left="761" w:hanging="360"/>
      </w:pPr>
      <w:rPr>
        <w:rFonts w:ascii="Symbol" w:hAnsi="Symbol" w:hint="default"/>
      </w:rPr>
    </w:lvl>
    <w:lvl w:ilvl="1" w:tplc="200A0003" w:tentative="1">
      <w:start w:val="1"/>
      <w:numFmt w:val="bullet"/>
      <w:lvlText w:val="o"/>
      <w:lvlJc w:val="left"/>
      <w:pPr>
        <w:ind w:left="1481" w:hanging="360"/>
      </w:pPr>
      <w:rPr>
        <w:rFonts w:ascii="Courier New" w:hAnsi="Courier New" w:cs="Courier New" w:hint="default"/>
      </w:rPr>
    </w:lvl>
    <w:lvl w:ilvl="2" w:tplc="200A0005" w:tentative="1">
      <w:start w:val="1"/>
      <w:numFmt w:val="bullet"/>
      <w:lvlText w:val=""/>
      <w:lvlJc w:val="left"/>
      <w:pPr>
        <w:ind w:left="2201" w:hanging="360"/>
      </w:pPr>
      <w:rPr>
        <w:rFonts w:ascii="Wingdings" w:hAnsi="Wingdings" w:hint="default"/>
      </w:rPr>
    </w:lvl>
    <w:lvl w:ilvl="3" w:tplc="200A0001" w:tentative="1">
      <w:start w:val="1"/>
      <w:numFmt w:val="bullet"/>
      <w:lvlText w:val=""/>
      <w:lvlJc w:val="left"/>
      <w:pPr>
        <w:ind w:left="2921" w:hanging="360"/>
      </w:pPr>
      <w:rPr>
        <w:rFonts w:ascii="Symbol" w:hAnsi="Symbol" w:hint="default"/>
      </w:rPr>
    </w:lvl>
    <w:lvl w:ilvl="4" w:tplc="200A0003" w:tentative="1">
      <w:start w:val="1"/>
      <w:numFmt w:val="bullet"/>
      <w:lvlText w:val="o"/>
      <w:lvlJc w:val="left"/>
      <w:pPr>
        <w:ind w:left="3641" w:hanging="360"/>
      </w:pPr>
      <w:rPr>
        <w:rFonts w:ascii="Courier New" w:hAnsi="Courier New" w:cs="Courier New" w:hint="default"/>
      </w:rPr>
    </w:lvl>
    <w:lvl w:ilvl="5" w:tplc="200A0005" w:tentative="1">
      <w:start w:val="1"/>
      <w:numFmt w:val="bullet"/>
      <w:lvlText w:val=""/>
      <w:lvlJc w:val="left"/>
      <w:pPr>
        <w:ind w:left="4361" w:hanging="360"/>
      </w:pPr>
      <w:rPr>
        <w:rFonts w:ascii="Wingdings" w:hAnsi="Wingdings" w:hint="default"/>
      </w:rPr>
    </w:lvl>
    <w:lvl w:ilvl="6" w:tplc="200A0001" w:tentative="1">
      <w:start w:val="1"/>
      <w:numFmt w:val="bullet"/>
      <w:lvlText w:val=""/>
      <w:lvlJc w:val="left"/>
      <w:pPr>
        <w:ind w:left="5081" w:hanging="360"/>
      </w:pPr>
      <w:rPr>
        <w:rFonts w:ascii="Symbol" w:hAnsi="Symbol" w:hint="default"/>
      </w:rPr>
    </w:lvl>
    <w:lvl w:ilvl="7" w:tplc="200A0003" w:tentative="1">
      <w:start w:val="1"/>
      <w:numFmt w:val="bullet"/>
      <w:lvlText w:val="o"/>
      <w:lvlJc w:val="left"/>
      <w:pPr>
        <w:ind w:left="5801" w:hanging="360"/>
      </w:pPr>
      <w:rPr>
        <w:rFonts w:ascii="Courier New" w:hAnsi="Courier New" w:cs="Courier New" w:hint="default"/>
      </w:rPr>
    </w:lvl>
    <w:lvl w:ilvl="8" w:tplc="200A0005" w:tentative="1">
      <w:start w:val="1"/>
      <w:numFmt w:val="bullet"/>
      <w:lvlText w:val=""/>
      <w:lvlJc w:val="left"/>
      <w:pPr>
        <w:ind w:left="6521" w:hanging="360"/>
      </w:pPr>
      <w:rPr>
        <w:rFonts w:ascii="Wingdings" w:hAnsi="Wingdings" w:hint="default"/>
      </w:rPr>
    </w:lvl>
  </w:abstractNum>
  <w:abstractNum w:abstractNumId="5">
    <w:nsid w:val="525E2B96"/>
    <w:multiLevelType w:val="hybridMultilevel"/>
    <w:tmpl w:val="83943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5A2E56B2"/>
    <w:multiLevelType w:val="hybridMultilevel"/>
    <w:tmpl w:val="55D2E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F191C0D"/>
    <w:multiLevelType w:val="hybridMultilevel"/>
    <w:tmpl w:val="5CAEE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98"/>
    <w:rsid w:val="00031BC8"/>
    <w:rsid w:val="00224818"/>
    <w:rsid w:val="002E6064"/>
    <w:rsid w:val="00331FF0"/>
    <w:rsid w:val="00351320"/>
    <w:rsid w:val="00366E91"/>
    <w:rsid w:val="0037370C"/>
    <w:rsid w:val="00383291"/>
    <w:rsid w:val="00390FBA"/>
    <w:rsid w:val="003F5FCC"/>
    <w:rsid w:val="00445F86"/>
    <w:rsid w:val="00477A98"/>
    <w:rsid w:val="004B664E"/>
    <w:rsid w:val="006F488B"/>
    <w:rsid w:val="006F5254"/>
    <w:rsid w:val="006F7200"/>
    <w:rsid w:val="007469B1"/>
    <w:rsid w:val="007B545D"/>
    <w:rsid w:val="008A1B9D"/>
    <w:rsid w:val="008C2315"/>
    <w:rsid w:val="008C76AA"/>
    <w:rsid w:val="00A17677"/>
    <w:rsid w:val="00A260E4"/>
    <w:rsid w:val="00A47B82"/>
    <w:rsid w:val="00A85D48"/>
    <w:rsid w:val="00C10C76"/>
    <w:rsid w:val="00C87175"/>
    <w:rsid w:val="00CF43DD"/>
    <w:rsid w:val="00D17555"/>
    <w:rsid w:val="00D30451"/>
    <w:rsid w:val="00D41390"/>
    <w:rsid w:val="00E50D7D"/>
    <w:rsid w:val="00E84B68"/>
    <w:rsid w:val="00EA69EF"/>
    <w:rsid w:val="00F05EE2"/>
    <w:rsid w:val="00F4742E"/>
    <w:rsid w:val="00F83219"/>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DA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FooterChar">
    <w:name w:val="Footer Char"/>
    <w:basedOn w:val="DefaultParagraphFont"/>
    <w:link w:val="Footer"/>
    <w:uiPriority w:val="99"/>
    <w:rsid w:val="00477A98"/>
    <w:rPr>
      <w:rFonts w:ascii="Calibri" w:eastAsia="Calibri" w:hAnsi="Calibri" w:cs="Times New Roman"/>
      <w:sz w:val="22"/>
      <w:szCs w:val="22"/>
      <w:lang w:val="es-PE"/>
    </w:rPr>
  </w:style>
  <w:style w:type="paragraph" w:styleId="ListParagraph">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PageNumber">
    <w:name w:val="page number"/>
    <w:rsid w:val="00477A98"/>
  </w:style>
  <w:style w:type="paragraph" w:styleId="BalloonText">
    <w:name w:val="Balloon Text"/>
    <w:basedOn w:val="Normal"/>
    <w:link w:val="BalloonTextChar"/>
    <w:uiPriority w:val="99"/>
    <w:semiHidden/>
    <w:unhideWhenUsed/>
    <w:rsid w:val="00477A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A98"/>
    <w:rPr>
      <w:rFonts w:ascii="Lucida Grande" w:eastAsia="Times New Roman" w:hAnsi="Lucida Grande" w:cs="Lucida Grande"/>
      <w:sz w:val="18"/>
      <w:szCs w:val="18"/>
      <w:lang w:val="es-ES" w:eastAsia="es-ES"/>
    </w:rPr>
  </w:style>
  <w:style w:type="table" w:styleId="TableGrid">
    <w:name w:val="Table Grid"/>
    <w:basedOn w:val="Table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68879-E6E6-194A-8390-2065DCD3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931</Words>
  <Characters>5311</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CrecePymes</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Sucre</dc:creator>
  <cp:lastModifiedBy>Alejandro Sucre</cp:lastModifiedBy>
  <cp:revision>3</cp:revision>
  <dcterms:created xsi:type="dcterms:W3CDTF">2016-03-30T19:04:00Z</dcterms:created>
  <dcterms:modified xsi:type="dcterms:W3CDTF">2016-03-30T19:14:00Z</dcterms:modified>
</cp:coreProperties>
</file>